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17027E" w:rsidRDefault="0017027E" w:rsidP="0017027E">
      <w:pPr>
        <w:rPr>
          <w:sz w:val="22"/>
          <w:szCs w:val="22"/>
        </w:rPr>
      </w:pPr>
      <w:r>
        <w:rPr>
          <w:sz w:val="22"/>
          <w:szCs w:val="22"/>
        </w:rPr>
        <w:t xml:space="preserve">Omni Waste of Osceola County, LLC - </w:t>
      </w:r>
    </w:p>
    <w:p w:rsidR="0017027E" w:rsidRDefault="0017027E" w:rsidP="0017027E">
      <w:pPr>
        <w:rPr>
          <w:sz w:val="22"/>
          <w:szCs w:val="22"/>
        </w:rPr>
      </w:pPr>
      <w:r>
        <w:rPr>
          <w:sz w:val="22"/>
          <w:szCs w:val="22"/>
        </w:rPr>
        <w:t xml:space="preserve">  JED Solid Waste Management Facility</w:t>
      </w:r>
    </w:p>
    <w:p w:rsidR="0017027E" w:rsidRDefault="0017027E" w:rsidP="0017027E">
      <w:pPr>
        <w:rPr>
          <w:sz w:val="22"/>
          <w:szCs w:val="22"/>
        </w:rPr>
      </w:pPr>
      <w:r>
        <w:rPr>
          <w:sz w:val="22"/>
          <w:szCs w:val="22"/>
        </w:rPr>
        <w:t>1501 Omni Way</w:t>
      </w:r>
    </w:p>
    <w:p w:rsidR="00AD4ACD" w:rsidRPr="00C15B98" w:rsidRDefault="0017027E" w:rsidP="0017027E">
      <w:pPr>
        <w:spacing w:after="120"/>
        <w:rPr>
          <w:sz w:val="22"/>
          <w:szCs w:val="22"/>
        </w:rPr>
      </w:pPr>
      <w:r>
        <w:rPr>
          <w:sz w:val="22"/>
          <w:szCs w:val="22"/>
        </w:rPr>
        <w:t>St. Cloud, FL  34773</w:t>
      </w:r>
    </w:p>
    <w:p w:rsidR="00594B65" w:rsidRPr="002E6259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2E6259">
        <w:rPr>
          <w:caps/>
          <w:szCs w:val="22"/>
        </w:rPr>
        <w:t>Permitting Authority</w:t>
      </w:r>
    </w:p>
    <w:p w:rsidR="00873C30" w:rsidRPr="00873C30" w:rsidRDefault="00873C30" w:rsidP="00873C30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873C30">
        <w:rPr>
          <w:sz w:val="22"/>
          <w:szCs w:val="22"/>
        </w:rPr>
        <w:t>Florida Department of Environmental Protection (Department)</w:t>
      </w:r>
    </w:p>
    <w:p w:rsidR="00873C30" w:rsidRPr="00873C30" w:rsidRDefault="00873C30" w:rsidP="00873C30">
      <w:pPr>
        <w:pStyle w:val="Header"/>
        <w:rPr>
          <w:sz w:val="22"/>
          <w:szCs w:val="22"/>
        </w:rPr>
      </w:pPr>
      <w:r w:rsidRPr="00873C30">
        <w:rPr>
          <w:sz w:val="22"/>
          <w:szCs w:val="22"/>
        </w:rPr>
        <w:t>Division of Air Resource Management</w:t>
      </w:r>
    </w:p>
    <w:p w:rsidR="00873C30" w:rsidRPr="00873C30" w:rsidRDefault="00873C30" w:rsidP="00873C30">
      <w:pPr>
        <w:rPr>
          <w:sz w:val="22"/>
          <w:szCs w:val="22"/>
        </w:rPr>
      </w:pPr>
      <w:r w:rsidRPr="00873C30">
        <w:rPr>
          <w:sz w:val="22"/>
          <w:szCs w:val="22"/>
        </w:rPr>
        <w:t>Office of Permitting and Compliance</w:t>
      </w:r>
    </w:p>
    <w:p w:rsidR="00873C30" w:rsidRPr="00873C30" w:rsidRDefault="00873C30" w:rsidP="00873C30">
      <w:pPr>
        <w:rPr>
          <w:sz w:val="22"/>
          <w:szCs w:val="22"/>
        </w:rPr>
      </w:pPr>
      <w:r w:rsidRPr="00873C30">
        <w:rPr>
          <w:sz w:val="22"/>
          <w:szCs w:val="22"/>
        </w:rPr>
        <w:t>2600 Blair Stone Road, MS #5505</w:t>
      </w:r>
    </w:p>
    <w:p w:rsidR="00873C30" w:rsidRPr="00873C30" w:rsidRDefault="00873C30" w:rsidP="006D4A97">
      <w:pPr>
        <w:spacing w:after="120"/>
        <w:rPr>
          <w:sz w:val="22"/>
          <w:szCs w:val="22"/>
        </w:rPr>
      </w:pPr>
      <w:r w:rsidRPr="00873C30">
        <w:rPr>
          <w:sz w:val="22"/>
          <w:szCs w:val="22"/>
        </w:rPr>
        <w:t>Tallahassee, Florida 32399-2400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Pr="00C15B98" w:rsidRDefault="006D4A97" w:rsidP="00594B65">
      <w:pPr>
        <w:widowControl w:val="0"/>
        <w:rPr>
          <w:sz w:val="22"/>
          <w:szCs w:val="22"/>
        </w:rPr>
      </w:pPr>
      <w:r w:rsidRPr="00C15B98">
        <w:rPr>
          <w:sz w:val="22"/>
          <w:szCs w:val="22"/>
        </w:rPr>
        <w:t xml:space="preserve">Permit No. </w:t>
      </w:r>
      <w:r w:rsidR="0017027E">
        <w:rPr>
          <w:sz w:val="22"/>
          <w:szCs w:val="22"/>
        </w:rPr>
        <w:t>0970079-011-AC/PSD-FL-429</w:t>
      </w:r>
    </w:p>
    <w:p w:rsidR="00D47CEC" w:rsidRPr="00E0027F" w:rsidRDefault="0017027E" w:rsidP="007E1099">
      <w:pPr>
        <w:widowControl w:val="0"/>
        <w:rPr>
          <w:sz w:val="22"/>
          <w:highlight w:val="green"/>
        </w:rPr>
      </w:pPr>
      <w:r w:rsidRPr="00265B0E">
        <w:rPr>
          <w:sz w:val="22"/>
          <w:szCs w:val="22"/>
        </w:rPr>
        <w:t>Application for Air Construction</w:t>
      </w:r>
      <w:r w:rsidR="00EB53E1">
        <w:rPr>
          <w:sz w:val="22"/>
          <w:szCs w:val="22"/>
        </w:rPr>
        <w:t xml:space="preserve"> (AC)</w:t>
      </w:r>
      <w:r>
        <w:rPr>
          <w:sz w:val="22"/>
          <w:szCs w:val="22"/>
        </w:rPr>
        <w:t>/</w:t>
      </w:r>
      <w:r w:rsidRPr="00E756B2">
        <w:rPr>
          <w:sz w:val="22"/>
          <w:szCs w:val="22"/>
        </w:rPr>
        <w:t xml:space="preserve">Prevention of Significant Deterioration </w:t>
      </w:r>
      <w:r w:rsidR="00EB53E1">
        <w:rPr>
          <w:sz w:val="22"/>
          <w:szCs w:val="22"/>
        </w:rPr>
        <w:t xml:space="preserve">(PSD) </w:t>
      </w:r>
      <w:r w:rsidRPr="00265B0E">
        <w:rPr>
          <w:sz w:val="22"/>
          <w:szCs w:val="22"/>
        </w:rPr>
        <w:t>Permi</w:t>
      </w:r>
      <w:r>
        <w:rPr>
          <w:sz w:val="22"/>
          <w:szCs w:val="22"/>
        </w:rPr>
        <w:t>t</w:t>
      </w:r>
    </w:p>
    <w:p w:rsidR="00D76897" w:rsidRPr="005B2669" w:rsidRDefault="0017027E" w:rsidP="00D76897">
      <w:pPr>
        <w:spacing w:after="120"/>
        <w:rPr>
          <w:sz w:val="22"/>
          <w:szCs w:val="22"/>
        </w:rPr>
      </w:pPr>
      <w:r w:rsidRPr="00C970CD">
        <w:rPr>
          <w:sz w:val="22"/>
          <w:szCs w:val="22"/>
        </w:rPr>
        <w:t>JED Solid Waste Management Facility Expansion</w:t>
      </w:r>
      <w:r>
        <w:rPr>
          <w:sz w:val="22"/>
          <w:szCs w:val="22"/>
        </w:rPr>
        <w:t xml:space="preserve"> </w:t>
      </w:r>
      <w:r w:rsidRPr="00401C47">
        <w:rPr>
          <w:sz w:val="22"/>
          <w:szCs w:val="22"/>
        </w:rPr>
        <w:t>Project</w:t>
      </w:r>
    </w:p>
    <w:p w:rsidR="00873C30" w:rsidRPr="00DE1F86" w:rsidRDefault="00873C30" w:rsidP="00873C30">
      <w:pPr>
        <w:pStyle w:val="Heading5"/>
        <w:keepNext w:val="0"/>
        <w:spacing w:before="60"/>
        <w:jc w:val="left"/>
        <w:rPr>
          <w:rFonts w:eastAsia="Times New Roman"/>
          <w:bCs w:val="0"/>
          <w:szCs w:val="22"/>
        </w:rPr>
      </w:pPr>
      <w:r w:rsidRPr="00DE1F86">
        <w:rPr>
          <w:rFonts w:eastAsia="Times New Roman"/>
          <w:bCs w:val="0"/>
          <w:szCs w:val="22"/>
        </w:rPr>
        <w:t>PUBLIC NOTICE</w:t>
      </w:r>
    </w:p>
    <w:p w:rsidR="00873C30" w:rsidRPr="00DE1F86" w:rsidRDefault="00873C30" w:rsidP="00873C30">
      <w:pPr>
        <w:spacing w:after="60"/>
        <w:rPr>
          <w:sz w:val="22"/>
          <w:szCs w:val="22"/>
        </w:rPr>
      </w:pPr>
      <w:r w:rsidRPr="00EB53E1">
        <w:rPr>
          <w:sz w:val="22"/>
          <w:szCs w:val="22"/>
        </w:rPr>
        <w:t xml:space="preserve">The Department distributed a draft </w:t>
      </w:r>
      <w:r w:rsidR="00EB53E1" w:rsidRPr="00EB53E1">
        <w:rPr>
          <w:sz w:val="22"/>
          <w:szCs w:val="22"/>
        </w:rPr>
        <w:t>AC/PSD</w:t>
      </w:r>
      <w:r w:rsidRPr="00EB53E1">
        <w:rPr>
          <w:sz w:val="22"/>
          <w:szCs w:val="22"/>
        </w:rPr>
        <w:t xml:space="preserve"> permit package on </w:t>
      </w:r>
      <w:r w:rsidR="00EB53E1" w:rsidRPr="00EB53E1">
        <w:rPr>
          <w:sz w:val="22"/>
          <w:szCs w:val="22"/>
        </w:rPr>
        <w:t>July 30</w:t>
      </w:r>
      <w:r w:rsidR="007E382D" w:rsidRPr="00EB53E1">
        <w:rPr>
          <w:sz w:val="22"/>
          <w:szCs w:val="22"/>
        </w:rPr>
        <w:t>, 2014</w:t>
      </w:r>
      <w:r w:rsidRPr="00EB53E1">
        <w:rPr>
          <w:sz w:val="22"/>
          <w:szCs w:val="22"/>
        </w:rPr>
        <w:t>.  The applicant published the Public Notice in the</w:t>
      </w:r>
      <w:r w:rsidR="00EB53E1" w:rsidRPr="00EB53E1">
        <w:rPr>
          <w:sz w:val="22"/>
          <w:szCs w:val="22"/>
        </w:rPr>
        <w:t xml:space="preserve"> </w:t>
      </w:r>
      <w:r w:rsidR="00EB53E1" w:rsidRPr="00EB53E1">
        <w:rPr>
          <w:sz w:val="22"/>
          <w:szCs w:val="22"/>
          <w:u w:val="single"/>
        </w:rPr>
        <w:t>Orlando Sentinel</w:t>
      </w:r>
      <w:r w:rsidR="00EB53E1" w:rsidRPr="00EB53E1">
        <w:rPr>
          <w:sz w:val="22"/>
          <w:szCs w:val="22"/>
        </w:rPr>
        <w:t xml:space="preserve"> </w:t>
      </w:r>
      <w:r w:rsidR="000B1611" w:rsidRPr="00EB53E1">
        <w:rPr>
          <w:sz w:val="22"/>
          <w:szCs w:val="22"/>
        </w:rPr>
        <w:t>in</w:t>
      </w:r>
      <w:r w:rsidR="008E4335" w:rsidRPr="00EB53E1">
        <w:rPr>
          <w:sz w:val="22"/>
          <w:szCs w:val="22"/>
        </w:rPr>
        <w:t xml:space="preserve"> </w:t>
      </w:r>
      <w:r w:rsidR="00EB53E1" w:rsidRPr="00EB53E1">
        <w:rPr>
          <w:sz w:val="22"/>
          <w:szCs w:val="22"/>
        </w:rPr>
        <w:t>Orange</w:t>
      </w:r>
      <w:r w:rsidR="001C45A2" w:rsidRPr="00EB53E1">
        <w:rPr>
          <w:sz w:val="22"/>
          <w:szCs w:val="22"/>
        </w:rPr>
        <w:t xml:space="preserve"> </w:t>
      </w:r>
      <w:r w:rsidR="008E4335" w:rsidRPr="00EB53E1">
        <w:rPr>
          <w:sz w:val="22"/>
          <w:szCs w:val="22"/>
        </w:rPr>
        <w:t>County</w:t>
      </w:r>
      <w:r w:rsidR="00793E2B" w:rsidRPr="00EB53E1">
        <w:rPr>
          <w:sz w:val="22"/>
          <w:szCs w:val="22"/>
        </w:rPr>
        <w:t>,</w:t>
      </w:r>
      <w:r w:rsidR="008E4335" w:rsidRPr="00EB53E1">
        <w:rPr>
          <w:sz w:val="22"/>
          <w:szCs w:val="22"/>
        </w:rPr>
        <w:t xml:space="preserve"> Florida </w:t>
      </w:r>
      <w:r w:rsidRPr="00EB53E1">
        <w:rPr>
          <w:sz w:val="22"/>
          <w:szCs w:val="22"/>
        </w:rPr>
        <w:t>on</w:t>
      </w:r>
      <w:r w:rsidR="000B1611" w:rsidRPr="00EB53E1">
        <w:rPr>
          <w:sz w:val="22"/>
          <w:szCs w:val="22"/>
        </w:rPr>
        <w:t xml:space="preserve"> </w:t>
      </w:r>
      <w:r w:rsidR="007869D7" w:rsidRPr="00EB53E1">
        <w:rPr>
          <w:sz w:val="22"/>
          <w:szCs w:val="22"/>
        </w:rPr>
        <w:t xml:space="preserve">August </w:t>
      </w:r>
      <w:r w:rsidR="00EB53E1" w:rsidRPr="00EB53E1">
        <w:rPr>
          <w:sz w:val="22"/>
          <w:szCs w:val="22"/>
        </w:rPr>
        <w:t>8</w:t>
      </w:r>
      <w:r w:rsidR="00460644" w:rsidRPr="00EB53E1">
        <w:rPr>
          <w:sz w:val="22"/>
          <w:szCs w:val="22"/>
        </w:rPr>
        <w:t>, 2014</w:t>
      </w:r>
      <w:r w:rsidRPr="00EB53E1">
        <w:rPr>
          <w:sz w:val="22"/>
          <w:szCs w:val="22"/>
        </w:rPr>
        <w:t xml:space="preserve">.  The Department received the proof of publication on </w:t>
      </w:r>
      <w:r w:rsidR="00A77575" w:rsidRPr="00EB53E1">
        <w:rPr>
          <w:sz w:val="22"/>
          <w:szCs w:val="22"/>
        </w:rPr>
        <w:t xml:space="preserve">August </w:t>
      </w:r>
      <w:r w:rsidR="00723858" w:rsidRPr="00EB53E1">
        <w:rPr>
          <w:sz w:val="22"/>
          <w:szCs w:val="22"/>
        </w:rPr>
        <w:t>25</w:t>
      </w:r>
      <w:r w:rsidR="00775192" w:rsidRPr="00EB53E1">
        <w:rPr>
          <w:sz w:val="22"/>
          <w:szCs w:val="22"/>
        </w:rPr>
        <w:t>, 2014.</w:t>
      </w:r>
    </w:p>
    <w:p w:rsidR="00873C30" w:rsidRPr="00873C30" w:rsidRDefault="00873C30" w:rsidP="00CC467A">
      <w:pPr>
        <w:spacing w:after="120"/>
        <w:rPr>
          <w:sz w:val="22"/>
          <w:szCs w:val="22"/>
        </w:rPr>
      </w:pPr>
      <w:r w:rsidRPr="0037062C">
        <w:rPr>
          <w:sz w:val="22"/>
          <w:szCs w:val="22"/>
        </w:rPr>
        <w:t>No requests for an administrative hearing or requests for an extension of time in which to file a petition for an administrative hearing were received by the Agency Clerk in the Department’s Office of General Counsel.</w:t>
      </w:r>
    </w:p>
    <w:p w:rsidR="002072F2" w:rsidRPr="00B41AC1" w:rsidRDefault="002072F2" w:rsidP="002072F2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761476" w:rsidRPr="0065513C" w:rsidRDefault="0065513C" w:rsidP="00761476">
      <w:pPr>
        <w:spacing w:after="120"/>
        <w:rPr>
          <w:sz w:val="22"/>
          <w:szCs w:val="22"/>
          <w:lang w:val="x-none" w:eastAsia="x-none"/>
        </w:rPr>
      </w:pPr>
      <w:r w:rsidRPr="0065513C">
        <w:rPr>
          <w:sz w:val="22"/>
          <w:szCs w:val="22"/>
          <w:lang w:val="x-none" w:eastAsia="x-none"/>
        </w:rPr>
        <w:t xml:space="preserve">No comments on the permit were received from the </w:t>
      </w:r>
      <w:r w:rsidR="0075410D">
        <w:rPr>
          <w:sz w:val="22"/>
          <w:szCs w:val="22"/>
          <w:lang w:eastAsia="x-none"/>
        </w:rPr>
        <w:t>applicant</w:t>
      </w:r>
      <w:r w:rsidR="00EB53E1">
        <w:rPr>
          <w:sz w:val="22"/>
          <w:szCs w:val="22"/>
          <w:lang w:eastAsia="x-none"/>
        </w:rPr>
        <w:t xml:space="preserve"> or</w:t>
      </w:r>
      <w:r w:rsidR="0075410D">
        <w:rPr>
          <w:sz w:val="22"/>
          <w:szCs w:val="22"/>
          <w:lang w:eastAsia="x-none"/>
        </w:rPr>
        <w:t xml:space="preserve"> the </w:t>
      </w:r>
      <w:r w:rsidRPr="0065513C">
        <w:rPr>
          <w:sz w:val="22"/>
          <w:szCs w:val="22"/>
          <w:lang w:val="x-none" w:eastAsia="x-none"/>
        </w:rPr>
        <w:t xml:space="preserve">public </w:t>
      </w:r>
      <w:r w:rsidR="00E0027F">
        <w:rPr>
          <w:sz w:val="22"/>
          <w:szCs w:val="22"/>
          <w:lang w:val="x-none" w:eastAsia="x-none"/>
        </w:rPr>
        <w:t xml:space="preserve">during the </w:t>
      </w:r>
      <w:r w:rsidR="00E0027F">
        <w:rPr>
          <w:sz w:val="22"/>
          <w:szCs w:val="22"/>
          <w:lang w:eastAsia="x-none"/>
        </w:rPr>
        <w:t>30</w:t>
      </w:r>
      <w:r w:rsidRPr="0065513C">
        <w:rPr>
          <w:sz w:val="22"/>
          <w:szCs w:val="22"/>
          <w:lang w:val="x-none" w:eastAsia="x-none"/>
        </w:rPr>
        <w:t>-day public comment period.</w:t>
      </w:r>
      <w:r w:rsidR="00761476">
        <w:rPr>
          <w:sz w:val="22"/>
          <w:szCs w:val="22"/>
          <w:lang w:eastAsia="x-none"/>
        </w:rPr>
        <w:t xml:space="preserve">  </w:t>
      </w:r>
      <w:r w:rsidR="00761476" w:rsidRPr="0030291B">
        <w:rPr>
          <w:sz w:val="22"/>
          <w:szCs w:val="22"/>
          <w:lang w:val="x-none" w:eastAsia="x-none"/>
        </w:rPr>
        <w:t xml:space="preserve">Comments on the permit were received from the U.S. EPA Region 4 Office during the </w:t>
      </w:r>
      <w:r w:rsidR="00761476" w:rsidRPr="0030291B">
        <w:rPr>
          <w:sz w:val="22"/>
          <w:szCs w:val="22"/>
          <w:lang w:eastAsia="x-none"/>
        </w:rPr>
        <w:t>30</w:t>
      </w:r>
      <w:r w:rsidR="00761476" w:rsidRPr="0030291B">
        <w:rPr>
          <w:sz w:val="22"/>
          <w:szCs w:val="22"/>
          <w:lang w:val="x-none" w:eastAsia="x-none"/>
        </w:rPr>
        <w:t>-day public comment period.  The comments are addressed below.</w:t>
      </w:r>
    </w:p>
    <w:p w:rsidR="00761476" w:rsidRPr="0065513C" w:rsidRDefault="00761476" w:rsidP="00761476">
      <w:pPr>
        <w:tabs>
          <w:tab w:val="left" w:pos="360"/>
        </w:tabs>
        <w:spacing w:after="120"/>
        <w:rPr>
          <w:sz w:val="22"/>
          <w:szCs w:val="22"/>
          <w:highlight w:val="green"/>
          <w:u w:val="single"/>
        </w:rPr>
      </w:pPr>
      <w:bookmarkStart w:id="0" w:name="_GoBack"/>
      <w:bookmarkEnd w:id="0"/>
      <w:r w:rsidRPr="0065513C">
        <w:rPr>
          <w:sz w:val="22"/>
          <w:szCs w:val="22"/>
          <w:u w:val="single"/>
        </w:rPr>
        <w:t xml:space="preserve">Comments </w:t>
      </w:r>
      <w:r>
        <w:rPr>
          <w:sz w:val="22"/>
          <w:szCs w:val="22"/>
          <w:u w:val="single"/>
        </w:rPr>
        <w:t xml:space="preserve">dated </w:t>
      </w:r>
      <w:r w:rsidRPr="00A77575">
        <w:rPr>
          <w:sz w:val="22"/>
          <w:szCs w:val="22"/>
          <w:u w:val="single"/>
        </w:rPr>
        <w:t>August</w:t>
      </w:r>
      <w:r w:rsidRPr="0065513C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4</w:t>
      </w:r>
      <w:r w:rsidRPr="0065513C">
        <w:rPr>
          <w:sz w:val="22"/>
          <w:szCs w:val="22"/>
          <w:u w:val="single"/>
        </w:rPr>
        <w:t>, 2014</w:t>
      </w:r>
      <w:r>
        <w:rPr>
          <w:sz w:val="22"/>
          <w:szCs w:val="22"/>
          <w:u w:val="single"/>
        </w:rPr>
        <w:t xml:space="preserve"> </w:t>
      </w:r>
      <w:r w:rsidRPr="0065513C">
        <w:rPr>
          <w:sz w:val="22"/>
          <w:szCs w:val="22"/>
          <w:u w:val="single"/>
        </w:rPr>
        <w:t xml:space="preserve">from the </w:t>
      </w:r>
      <w:r w:rsidRPr="00761476">
        <w:rPr>
          <w:sz w:val="22"/>
          <w:szCs w:val="22"/>
          <w:u w:val="single"/>
        </w:rPr>
        <w:t>U.S. EPA Region 4 Office</w:t>
      </w:r>
      <w:r w:rsidRPr="0065513C">
        <w:rPr>
          <w:sz w:val="22"/>
          <w:szCs w:val="22"/>
          <w:u w:val="single"/>
        </w:rPr>
        <w:t xml:space="preserve"> submitted via email on </w:t>
      </w:r>
      <w:r w:rsidRPr="00A77575">
        <w:rPr>
          <w:sz w:val="22"/>
          <w:szCs w:val="22"/>
          <w:u w:val="single"/>
        </w:rPr>
        <w:t>August</w:t>
      </w:r>
      <w:r w:rsidRPr="0065513C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8</w:t>
      </w:r>
      <w:r w:rsidRPr="0065513C">
        <w:rPr>
          <w:sz w:val="22"/>
          <w:szCs w:val="22"/>
          <w:u w:val="single"/>
        </w:rPr>
        <w:t>, 2014</w:t>
      </w:r>
    </w:p>
    <w:p w:rsidR="00761476" w:rsidRDefault="00761476" w:rsidP="00761476">
      <w:pPr>
        <w:tabs>
          <w:tab w:val="left" w:pos="360"/>
        </w:tabs>
        <w:spacing w:after="120"/>
        <w:rPr>
          <w:b/>
          <w:sz w:val="22"/>
          <w:szCs w:val="22"/>
        </w:rPr>
      </w:pPr>
      <w:r w:rsidRPr="0065513C">
        <w:rPr>
          <w:b/>
          <w:sz w:val="22"/>
          <w:szCs w:val="22"/>
        </w:rPr>
        <w:t>Comments</w:t>
      </w:r>
    </w:p>
    <w:p w:rsidR="0030291B" w:rsidRPr="00BF79BA" w:rsidRDefault="0030291B" w:rsidP="00761476">
      <w:pPr>
        <w:tabs>
          <w:tab w:val="left" w:pos="360"/>
        </w:tabs>
        <w:spacing w:after="120"/>
        <w:rPr>
          <w:b/>
          <w:sz w:val="22"/>
          <w:szCs w:val="22"/>
        </w:rPr>
      </w:pPr>
      <w:r w:rsidRPr="00161DC8">
        <w:rPr>
          <w:sz w:val="22"/>
          <w:szCs w:val="22"/>
        </w:rPr>
        <w:t xml:space="preserve">In summary, the U.S. EPA Region 4 Office’s comments dated August 4, 2014 were either addressed within the draft permit or the </w:t>
      </w:r>
      <w:r w:rsidRPr="00161DC8">
        <w:rPr>
          <w:i/>
          <w:iCs/>
          <w:sz w:val="22"/>
          <w:szCs w:val="22"/>
        </w:rPr>
        <w:t>Technical Evaluation &amp; Preliminary Determination (TE&amp;PD)</w:t>
      </w:r>
      <w:r w:rsidRPr="00161DC8">
        <w:rPr>
          <w:sz w:val="22"/>
          <w:szCs w:val="22"/>
        </w:rPr>
        <w:t xml:space="preserve"> document.</w:t>
      </w:r>
      <w:r w:rsidR="00DF77C4" w:rsidRPr="00161DC8">
        <w:rPr>
          <w:sz w:val="22"/>
          <w:szCs w:val="22"/>
        </w:rPr>
        <w:t xml:space="preserve">  </w:t>
      </w:r>
      <w:r w:rsidR="00931A34">
        <w:rPr>
          <w:sz w:val="22"/>
          <w:szCs w:val="22"/>
        </w:rPr>
        <w:t>Most of t</w:t>
      </w:r>
      <w:r w:rsidR="00DF77C4" w:rsidRPr="00161DC8">
        <w:rPr>
          <w:sz w:val="22"/>
          <w:szCs w:val="22"/>
        </w:rPr>
        <w:t>he</w:t>
      </w:r>
      <w:r w:rsidR="00DF77C4" w:rsidRPr="00BF79BA">
        <w:rPr>
          <w:sz w:val="22"/>
          <w:szCs w:val="22"/>
        </w:rPr>
        <w:t xml:space="preserve"> U.S. EPA Region 4 Office’s comments are specifically contained in their “Response” sections of their letter.  The comments were not numbered in the </w:t>
      </w:r>
      <w:r w:rsidR="0098071A">
        <w:rPr>
          <w:sz w:val="22"/>
          <w:szCs w:val="22"/>
        </w:rPr>
        <w:t xml:space="preserve">U.S. </w:t>
      </w:r>
      <w:r w:rsidR="00DF77C4" w:rsidRPr="00BF79BA">
        <w:rPr>
          <w:sz w:val="22"/>
          <w:szCs w:val="22"/>
        </w:rPr>
        <w:t>EPA letter</w:t>
      </w:r>
      <w:r w:rsidR="00931A34">
        <w:rPr>
          <w:sz w:val="22"/>
          <w:szCs w:val="22"/>
        </w:rPr>
        <w:t>,</w:t>
      </w:r>
      <w:r w:rsidR="00DF77C4" w:rsidRPr="00BF79BA">
        <w:rPr>
          <w:sz w:val="22"/>
          <w:szCs w:val="22"/>
        </w:rPr>
        <w:t xml:space="preserve"> however, for ease of reference each comment is </w:t>
      </w:r>
      <w:r w:rsidR="0098071A">
        <w:rPr>
          <w:sz w:val="22"/>
          <w:szCs w:val="22"/>
        </w:rPr>
        <w:t xml:space="preserve">extracted from the letter </w:t>
      </w:r>
      <w:r w:rsidR="00964841" w:rsidRPr="00BF79BA">
        <w:rPr>
          <w:sz w:val="22"/>
          <w:szCs w:val="22"/>
        </w:rPr>
        <w:t xml:space="preserve">and </w:t>
      </w:r>
      <w:r w:rsidR="00DF77C4" w:rsidRPr="00BF79BA">
        <w:rPr>
          <w:sz w:val="22"/>
          <w:szCs w:val="22"/>
        </w:rPr>
        <w:t>numbered below.</w:t>
      </w:r>
    </w:p>
    <w:p w:rsidR="00964841" w:rsidRDefault="00964841" w:rsidP="00CF5C83">
      <w:pPr>
        <w:numPr>
          <w:ilvl w:val="0"/>
          <w:numId w:val="8"/>
        </w:numPr>
        <w:tabs>
          <w:tab w:val="left" w:pos="700"/>
          <w:tab w:val="left" w:pos="1100"/>
          <w:tab w:val="left" w:pos="1400"/>
        </w:tabs>
        <w:spacing w:after="120"/>
        <w:ind w:hanging="450"/>
        <w:rPr>
          <w:sz w:val="22"/>
          <w:szCs w:val="22"/>
        </w:rPr>
      </w:pPr>
      <w:r w:rsidRPr="00BF79BA">
        <w:rPr>
          <w:sz w:val="22"/>
          <w:szCs w:val="22"/>
        </w:rPr>
        <w:t>U.S. EPA Region 4 Office’s comment: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b/>
          <w:sz w:val="22"/>
          <w:szCs w:val="22"/>
        </w:rPr>
      </w:pPr>
      <w:r w:rsidRPr="00637834">
        <w:rPr>
          <w:b/>
          <w:sz w:val="22"/>
          <w:szCs w:val="22"/>
        </w:rPr>
        <w:t>2.2 Project Overview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b/>
          <w:sz w:val="22"/>
          <w:szCs w:val="22"/>
        </w:rPr>
      </w:pPr>
      <w:r w:rsidRPr="00637834">
        <w:rPr>
          <w:b/>
          <w:sz w:val="22"/>
          <w:szCs w:val="22"/>
        </w:rPr>
        <w:t>2.2.3 H</w:t>
      </w:r>
      <w:r w:rsidRPr="00637834">
        <w:rPr>
          <w:b/>
          <w:sz w:val="22"/>
          <w:szCs w:val="22"/>
          <w:vertAlign w:val="subscript"/>
        </w:rPr>
        <w:t>2</w:t>
      </w:r>
      <w:r w:rsidRPr="00637834">
        <w:rPr>
          <w:b/>
          <w:sz w:val="22"/>
          <w:szCs w:val="22"/>
        </w:rPr>
        <w:t>S Scrubbing</w:t>
      </w:r>
    </w:p>
    <w:p w:rsid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t>Omni states that it will likely go with a biological conversion to sulfate that is believed to be the most</w:t>
      </w:r>
      <w:r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cost effective.</w:t>
      </w:r>
      <w:r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 It further states that in Phase I the system with treat to achieve a concentration of &lt;160</w:t>
      </w:r>
      <w:r>
        <w:rPr>
          <w:sz w:val="22"/>
          <w:szCs w:val="22"/>
        </w:rPr>
        <w:t xml:space="preserve"> parts per million by weight (</w:t>
      </w:r>
      <w:r w:rsidRPr="00637834">
        <w:rPr>
          <w:sz w:val="22"/>
          <w:szCs w:val="22"/>
        </w:rPr>
        <w:t>ppmw</w:t>
      </w:r>
      <w:r>
        <w:rPr>
          <w:sz w:val="22"/>
          <w:szCs w:val="22"/>
        </w:rPr>
        <w:t>)</w:t>
      </w:r>
      <w:r w:rsidRPr="0063783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Then in Phase 2 it will expand the system for a treated concentration of </w:t>
      </w:r>
      <w:r w:rsidRPr="00637834">
        <w:rPr>
          <w:i/>
          <w:iCs/>
          <w:sz w:val="22"/>
          <w:szCs w:val="22"/>
        </w:rPr>
        <w:t xml:space="preserve">&lt;65 </w:t>
      </w:r>
      <w:r w:rsidRPr="00637834">
        <w:rPr>
          <w:sz w:val="22"/>
          <w:szCs w:val="22"/>
        </w:rPr>
        <w:t>ppmw.</w:t>
      </w:r>
    </w:p>
    <w:p w:rsidR="00637834" w:rsidRDefault="00637834" w:rsidP="00637834">
      <w:r>
        <w:br w:type="page"/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b/>
          <w:sz w:val="22"/>
          <w:szCs w:val="22"/>
        </w:rPr>
      </w:pPr>
      <w:r w:rsidRPr="00637834">
        <w:rPr>
          <w:b/>
          <w:sz w:val="22"/>
          <w:szCs w:val="22"/>
        </w:rPr>
        <w:lastRenderedPageBreak/>
        <w:t>EPA Response</w:t>
      </w:r>
    </w:p>
    <w:p w:rsidR="00637834" w:rsidRPr="00BF79BA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t>It is recommended that a more complete explanation of how the system will be expanded to achieve the</w:t>
      </w:r>
      <w:r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additional reduction in concentration. It is also recommended that the time between each phase is</w:t>
      </w:r>
      <w:r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included with a project timeline.</w:t>
      </w:r>
    </w:p>
    <w:p w:rsidR="001F7DFC" w:rsidRDefault="00761476" w:rsidP="00A4766F">
      <w:pPr>
        <w:spacing w:after="120"/>
        <w:rPr>
          <w:sz w:val="22"/>
          <w:szCs w:val="22"/>
        </w:rPr>
      </w:pPr>
      <w:r w:rsidRPr="00A82CE5">
        <w:rPr>
          <w:b/>
          <w:i/>
          <w:sz w:val="22"/>
          <w:szCs w:val="22"/>
        </w:rPr>
        <w:t>Response</w:t>
      </w:r>
      <w:r w:rsidRPr="00A82CE5">
        <w:rPr>
          <w:b/>
          <w:sz w:val="22"/>
          <w:szCs w:val="22"/>
        </w:rPr>
        <w:t>:</w:t>
      </w:r>
      <w:r w:rsidRPr="00A82CE5">
        <w:rPr>
          <w:sz w:val="22"/>
          <w:szCs w:val="22"/>
        </w:rPr>
        <w:t xml:space="preserve">  </w:t>
      </w:r>
      <w:r w:rsidR="00185BBD" w:rsidRPr="00030892">
        <w:rPr>
          <w:sz w:val="22"/>
          <w:szCs w:val="22"/>
        </w:rPr>
        <w:t xml:space="preserve">This comment references </w:t>
      </w:r>
      <w:r w:rsidR="00185BBD">
        <w:rPr>
          <w:sz w:val="22"/>
          <w:szCs w:val="22"/>
        </w:rPr>
        <w:t xml:space="preserve">the </w:t>
      </w:r>
      <w:r w:rsidR="00185BBD" w:rsidRPr="00030892">
        <w:rPr>
          <w:sz w:val="22"/>
          <w:szCs w:val="22"/>
        </w:rPr>
        <w:t>permit application</w:t>
      </w:r>
      <w:r w:rsidR="00185BBD">
        <w:rPr>
          <w:sz w:val="22"/>
          <w:szCs w:val="22"/>
        </w:rPr>
        <w:t>,</w:t>
      </w:r>
      <w:r w:rsidR="00185BBD" w:rsidRPr="00030892">
        <w:rPr>
          <w:sz w:val="22"/>
          <w:szCs w:val="22"/>
        </w:rPr>
        <w:t xml:space="preserve"> the </w:t>
      </w:r>
      <w:r w:rsidR="00185BBD">
        <w:rPr>
          <w:sz w:val="22"/>
          <w:szCs w:val="22"/>
        </w:rPr>
        <w:t>“</w:t>
      </w:r>
      <w:r w:rsidR="00185BBD" w:rsidRPr="00030892">
        <w:rPr>
          <w:sz w:val="22"/>
          <w:szCs w:val="22"/>
        </w:rPr>
        <w:t>2.2.3 H2S Scrubbing</w:t>
      </w:r>
      <w:r w:rsidR="00185BBD">
        <w:rPr>
          <w:sz w:val="22"/>
          <w:szCs w:val="22"/>
        </w:rPr>
        <w:t>”</w:t>
      </w:r>
      <w:r w:rsidR="00185BBD" w:rsidRPr="00030892">
        <w:rPr>
          <w:sz w:val="22"/>
          <w:szCs w:val="22"/>
        </w:rPr>
        <w:t xml:space="preserve"> </w:t>
      </w:r>
      <w:r w:rsidR="00185BBD">
        <w:rPr>
          <w:sz w:val="22"/>
          <w:szCs w:val="22"/>
        </w:rPr>
        <w:t xml:space="preserve">section </w:t>
      </w:r>
      <w:r w:rsidR="00185BBD" w:rsidRPr="00030892">
        <w:rPr>
          <w:sz w:val="22"/>
          <w:szCs w:val="22"/>
        </w:rPr>
        <w:t xml:space="preserve">of the </w:t>
      </w:r>
      <w:r w:rsidR="00185BBD" w:rsidRPr="00030892">
        <w:rPr>
          <w:color w:val="000000"/>
          <w:sz w:val="22"/>
          <w:szCs w:val="22"/>
        </w:rPr>
        <w:t>Project Report (identified as 083-8273429) by Golder Associates dated April 2014</w:t>
      </w:r>
      <w:r w:rsidR="00185BBD">
        <w:rPr>
          <w:color w:val="000000"/>
          <w:sz w:val="22"/>
          <w:szCs w:val="22"/>
        </w:rPr>
        <w:t xml:space="preserve"> (see </w:t>
      </w:r>
      <w:r w:rsidR="00185BBD" w:rsidRPr="00030892">
        <w:rPr>
          <w:sz w:val="22"/>
          <w:szCs w:val="22"/>
        </w:rPr>
        <w:t>page</w:t>
      </w:r>
      <w:r w:rsidR="00185BBD">
        <w:rPr>
          <w:sz w:val="22"/>
          <w:szCs w:val="22"/>
        </w:rPr>
        <w:t>s</w:t>
      </w:r>
      <w:r w:rsidR="00185BBD" w:rsidRPr="00030892">
        <w:rPr>
          <w:sz w:val="22"/>
          <w:szCs w:val="22"/>
        </w:rPr>
        <w:t xml:space="preserve"> </w:t>
      </w:r>
      <w:r w:rsidR="00185BBD">
        <w:rPr>
          <w:sz w:val="22"/>
          <w:szCs w:val="22"/>
        </w:rPr>
        <w:t>9-</w:t>
      </w:r>
      <w:r w:rsidR="00185BBD" w:rsidRPr="00030892">
        <w:rPr>
          <w:sz w:val="22"/>
          <w:szCs w:val="22"/>
        </w:rPr>
        <w:t>10</w:t>
      </w:r>
      <w:r w:rsidR="00185BBD">
        <w:rPr>
          <w:sz w:val="22"/>
          <w:szCs w:val="22"/>
        </w:rPr>
        <w:t xml:space="preserve"> of the </w:t>
      </w:r>
      <w:r w:rsidR="00185BBD" w:rsidRPr="00030892">
        <w:rPr>
          <w:color w:val="000000"/>
          <w:sz w:val="22"/>
          <w:szCs w:val="22"/>
        </w:rPr>
        <w:t>Project Report</w:t>
      </w:r>
      <w:r w:rsidR="00185BBD">
        <w:rPr>
          <w:sz w:val="22"/>
          <w:szCs w:val="22"/>
        </w:rPr>
        <w:t xml:space="preserve">).  </w:t>
      </w:r>
      <w:r w:rsidR="00001E46" w:rsidRPr="00001E46">
        <w:rPr>
          <w:sz w:val="22"/>
          <w:szCs w:val="22"/>
        </w:rPr>
        <w:t xml:space="preserve">In the </w:t>
      </w:r>
      <w:r w:rsidR="00A4766F">
        <w:rPr>
          <w:sz w:val="22"/>
          <w:szCs w:val="22"/>
        </w:rPr>
        <w:t>P</w:t>
      </w:r>
      <w:r w:rsidR="00001E46" w:rsidRPr="00001E46">
        <w:rPr>
          <w:sz w:val="22"/>
          <w:szCs w:val="22"/>
        </w:rPr>
        <w:t xml:space="preserve">roject </w:t>
      </w:r>
      <w:r w:rsidR="00A4766F">
        <w:rPr>
          <w:sz w:val="22"/>
          <w:szCs w:val="22"/>
        </w:rPr>
        <w:t>R</w:t>
      </w:r>
      <w:r w:rsidR="00001E46" w:rsidRPr="00001E46">
        <w:rPr>
          <w:sz w:val="22"/>
          <w:szCs w:val="22"/>
        </w:rPr>
        <w:t xml:space="preserve">eport the consultant explained </w:t>
      </w:r>
      <w:r w:rsidR="00A4766F">
        <w:rPr>
          <w:sz w:val="22"/>
          <w:szCs w:val="22"/>
        </w:rPr>
        <w:t>that</w:t>
      </w:r>
      <w:r w:rsidR="00001E46" w:rsidRPr="00001E46">
        <w:rPr>
          <w:sz w:val="22"/>
          <w:szCs w:val="22"/>
        </w:rPr>
        <w:t xml:space="preserve"> the biological system will be designed in </w:t>
      </w:r>
      <w:r w:rsidR="00185BBD">
        <w:rPr>
          <w:sz w:val="22"/>
          <w:szCs w:val="22"/>
        </w:rPr>
        <w:t xml:space="preserve">distinct </w:t>
      </w:r>
      <w:r w:rsidR="00001E46" w:rsidRPr="00001E46">
        <w:rPr>
          <w:sz w:val="22"/>
          <w:szCs w:val="22"/>
        </w:rPr>
        <w:t xml:space="preserve">phases </w:t>
      </w:r>
      <w:r w:rsidR="00185BBD">
        <w:rPr>
          <w:sz w:val="22"/>
          <w:szCs w:val="22"/>
        </w:rPr>
        <w:t>-</w:t>
      </w:r>
      <w:r w:rsidR="00001E46" w:rsidRPr="00001E46">
        <w:rPr>
          <w:sz w:val="22"/>
          <w:szCs w:val="22"/>
        </w:rPr>
        <w:t xml:space="preserve"> </w:t>
      </w:r>
      <w:r w:rsidR="00227CD5">
        <w:rPr>
          <w:sz w:val="22"/>
          <w:szCs w:val="22"/>
        </w:rPr>
        <w:t xml:space="preserve">a </w:t>
      </w:r>
      <w:r w:rsidR="00001E46" w:rsidRPr="00001E46">
        <w:rPr>
          <w:sz w:val="22"/>
          <w:szCs w:val="22"/>
        </w:rPr>
        <w:t>“PSD Phase 1</w:t>
      </w:r>
      <w:r w:rsidR="00185BBD">
        <w:rPr>
          <w:sz w:val="22"/>
          <w:szCs w:val="22"/>
        </w:rPr>
        <w:t>”</w:t>
      </w:r>
      <w:r w:rsidR="00001E46" w:rsidRPr="00001E46">
        <w:rPr>
          <w:sz w:val="22"/>
          <w:szCs w:val="22"/>
        </w:rPr>
        <w:t xml:space="preserve"> and </w:t>
      </w:r>
      <w:r w:rsidR="00227CD5">
        <w:rPr>
          <w:sz w:val="22"/>
          <w:szCs w:val="22"/>
        </w:rPr>
        <w:t>a</w:t>
      </w:r>
      <w:r w:rsidR="00001E46" w:rsidRPr="00001E46">
        <w:rPr>
          <w:sz w:val="22"/>
          <w:szCs w:val="22"/>
        </w:rPr>
        <w:t xml:space="preserve"> “PSD Phase 2.”  </w:t>
      </w:r>
      <w:r w:rsidR="00121AAB" w:rsidRPr="00121AAB">
        <w:rPr>
          <w:sz w:val="22"/>
          <w:szCs w:val="22"/>
        </w:rPr>
        <w:t xml:space="preserve">The </w:t>
      </w:r>
      <w:r w:rsidRPr="00121AAB">
        <w:rPr>
          <w:sz w:val="22"/>
          <w:szCs w:val="22"/>
        </w:rPr>
        <w:t xml:space="preserve">Department </w:t>
      </w:r>
      <w:r w:rsidR="00227CD5">
        <w:rPr>
          <w:sz w:val="22"/>
          <w:szCs w:val="22"/>
        </w:rPr>
        <w:t xml:space="preserve">in turn </w:t>
      </w:r>
      <w:r w:rsidR="00121AAB" w:rsidRPr="00121AAB">
        <w:rPr>
          <w:sz w:val="22"/>
          <w:szCs w:val="22"/>
        </w:rPr>
        <w:t xml:space="preserve">added a specific condition </w:t>
      </w:r>
      <w:r w:rsidR="00121AAB">
        <w:rPr>
          <w:sz w:val="22"/>
          <w:szCs w:val="22"/>
        </w:rPr>
        <w:t>3</w:t>
      </w:r>
      <w:r w:rsidR="00121AAB" w:rsidRPr="00121AAB">
        <w:rPr>
          <w:sz w:val="22"/>
          <w:szCs w:val="22"/>
        </w:rPr>
        <w:t xml:space="preserve">.A.5. </w:t>
      </w:r>
      <w:proofErr w:type="gramStart"/>
      <w:r w:rsidR="00A4766F">
        <w:rPr>
          <w:sz w:val="22"/>
          <w:szCs w:val="22"/>
        </w:rPr>
        <w:t>in</w:t>
      </w:r>
      <w:proofErr w:type="gramEnd"/>
      <w:r w:rsidR="00A4766F">
        <w:rPr>
          <w:sz w:val="22"/>
          <w:szCs w:val="22"/>
        </w:rPr>
        <w:t xml:space="preserve"> the draft permit </w:t>
      </w:r>
      <w:r w:rsidR="00121AAB" w:rsidRPr="00121AAB">
        <w:rPr>
          <w:sz w:val="22"/>
          <w:szCs w:val="22"/>
        </w:rPr>
        <w:t>for this</w:t>
      </w:r>
      <w:r w:rsidR="00121AAB">
        <w:rPr>
          <w:sz w:val="22"/>
          <w:szCs w:val="22"/>
        </w:rPr>
        <w:t xml:space="preserve"> phased approach for </w:t>
      </w:r>
      <w:r w:rsidR="00121AAB" w:rsidRPr="00121AAB">
        <w:rPr>
          <w:sz w:val="22"/>
          <w:szCs w:val="22"/>
        </w:rPr>
        <w:t xml:space="preserve">the design to ensure that </w:t>
      </w:r>
      <w:r w:rsidR="00121AAB">
        <w:rPr>
          <w:sz w:val="22"/>
          <w:szCs w:val="22"/>
        </w:rPr>
        <w:t>the H</w:t>
      </w:r>
      <w:r w:rsidR="00121AAB">
        <w:rPr>
          <w:sz w:val="22"/>
          <w:szCs w:val="22"/>
          <w:vertAlign w:val="subscript"/>
        </w:rPr>
        <w:t>2</w:t>
      </w:r>
      <w:r w:rsidR="00121AAB">
        <w:rPr>
          <w:sz w:val="22"/>
          <w:szCs w:val="22"/>
        </w:rPr>
        <w:t>S scrubbing system will achieve the H</w:t>
      </w:r>
      <w:r w:rsidR="00121AAB">
        <w:rPr>
          <w:sz w:val="22"/>
          <w:szCs w:val="22"/>
          <w:vertAlign w:val="subscript"/>
        </w:rPr>
        <w:t>2</w:t>
      </w:r>
      <w:r w:rsidR="00121AAB">
        <w:rPr>
          <w:sz w:val="22"/>
          <w:szCs w:val="22"/>
        </w:rPr>
        <w:t>S reduction concentrations for each stage.</w:t>
      </w:r>
    </w:p>
    <w:p w:rsidR="00A4766F" w:rsidRDefault="001F7DFC" w:rsidP="00A4766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applicant indicated that they will likely </w:t>
      </w:r>
      <w:r w:rsidR="00185BBD">
        <w:rPr>
          <w:sz w:val="22"/>
          <w:szCs w:val="22"/>
        </w:rPr>
        <w:t>select</w:t>
      </w:r>
      <w:r>
        <w:rPr>
          <w:sz w:val="22"/>
          <w:szCs w:val="22"/>
        </w:rPr>
        <w:t xml:space="preserve"> a </w:t>
      </w:r>
      <w:r w:rsidRPr="000D3981">
        <w:rPr>
          <w:sz w:val="22"/>
          <w:szCs w:val="22"/>
        </w:rPr>
        <w:t>biological treatment system</w:t>
      </w:r>
      <w:r w:rsidR="00185BBD">
        <w:rPr>
          <w:sz w:val="22"/>
          <w:szCs w:val="22"/>
        </w:rPr>
        <w:t xml:space="preserve"> for the proposed project</w:t>
      </w:r>
      <w:r>
        <w:rPr>
          <w:sz w:val="22"/>
          <w:szCs w:val="22"/>
        </w:rPr>
        <w:t xml:space="preserve">, however, other technologies may be used.  </w:t>
      </w:r>
      <w:r w:rsidR="00185BBD">
        <w:rPr>
          <w:sz w:val="22"/>
          <w:szCs w:val="22"/>
        </w:rPr>
        <w:t>T</w:t>
      </w:r>
      <w:r w:rsidR="00185BBD" w:rsidRPr="000D3981">
        <w:rPr>
          <w:sz w:val="22"/>
          <w:szCs w:val="22"/>
        </w:rPr>
        <w:t>reatment system</w:t>
      </w:r>
      <w:r w:rsidR="00185BBD" w:rsidRPr="00185BBD">
        <w:rPr>
          <w:sz w:val="22"/>
          <w:szCs w:val="22"/>
        </w:rPr>
        <w:t xml:space="preserve"> </w:t>
      </w:r>
      <w:r w:rsidR="00185BBD">
        <w:rPr>
          <w:sz w:val="22"/>
          <w:szCs w:val="22"/>
        </w:rPr>
        <w:t xml:space="preserve">options for the proposed project </w:t>
      </w:r>
      <w:r>
        <w:rPr>
          <w:sz w:val="22"/>
          <w:szCs w:val="22"/>
        </w:rPr>
        <w:t xml:space="preserve">are overviewed in detail in the section </w:t>
      </w:r>
      <w:r w:rsidRPr="00030892">
        <w:rPr>
          <w:sz w:val="22"/>
          <w:szCs w:val="22"/>
        </w:rPr>
        <w:t>2.2.3</w:t>
      </w:r>
      <w:r>
        <w:rPr>
          <w:sz w:val="22"/>
          <w:szCs w:val="22"/>
        </w:rPr>
        <w:t xml:space="preserve"> of the Project </w:t>
      </w:r>
      <w:r w:rsidR="00227CD5">
        <w:rPr>
          <w:sz w:val="22"/>
          <w:szCs w:val="22"/>
        </w:rPr>
        <w:t>R</w:t>
      </w:r>
      <w:r>
        <w:rPr>
          <w:sz w:val="22"/>
          <w:szCs w:val="22"/>
        </w:rPr>
        <w:t>eport.  In addition, a</w:t>
      </w:r>
      <w:r w:rsidR="00A4766F" w:rsidRPr="00A4766F">
        <w:rPr>
          <w:sz w:val="22"/>
          <w:szCs w:val="22"/>
        </w:rPr>
        <w:t>s stated in the TE&amp;PD document the consultant provided</w:t>
      </w:r>
      <w:r w:rsidR="00A4766F">
        <w:rPr>
          <w:sz w:val="22"/>
          <w:szCs w:val="22"/>
        </w:rPr>
        <w:t xml:space="preserve"> several brochures and vendors’ information on </w:t>
      </w:r>
      <w:r w:rsidR="00A4766F" w:rsidRPr="000D3981">
        <w:rPr>
          <w:sz w:val="22"/>
          <w:szCs w:val="22"/>
        </w:rPr>
        <w:t>biological treatment system</w:t>
      </w:r>
      <w:r w:rsidR="00A4766F">
        <w:rPr>
          <w:sz w:val="22"/>
          <w:szCs w:val="22"/>
        </w:rPr>
        <w:t xml:space="preserve">s.  The brochures and vendors’ </w:t>
      </w:r>
      <w:r>
        <w:rPr>
          <w:sz w:val="22"/>
          <w:szCs w:val="22"/>
        </w:rPr>
        <w:t xml:space="preserve">detailed </w:t>
      </w:r>
      <w:r w:rsidR="00A4766F">
        <w:rPr>
          <w:sz w:val="22"/>
          <w:szCs w:val="22"/>
        </w:rPr>
        <w:t xml:space="preserve">information for the systems indicate </w:t>
      </w:r>
      <w:r w:rsidR="00A4766F" w:rsidRPr="00566A8B">
        <w:rPr>
          <w:sz w:val="22"/>
          <w:szCs w:val="22"/>
          <w:u w:val="single"/>
        </w:rPr>
        <w:t>&gt;</w:t>
      </w:r>
      <w:r w:rsidR="00A4766F">
        <w:rPr>
          <w:sz w:val="22"/>
          <w:szCs w:val="22"/>
        </w:rPr>
        <w:t>90% H</w:t>
      </w:r>
      <w:r w:rsidR="00A4766F" w:rsidRPr="00566A8B">
        <w:rPr>
          <w:sz w:val="22"/>
          <w:szCs w:val="22"/>
          <w:vertAlign w:val="subscript"/>
        </w:rPr>
        <w:t>2</w:t>
      </w:r>
      <w:r w:rsidR="00A4766F">
        <w:rPr>
          <w:sz w:val="22"/>
          <w:szCs w:val="22"/>
        </w:rPr>
        <w:t xml:space="preserve">S removal in biogases.  The Department therefore has reasonable assurances that a </w:t>
      </w:r>
      <w:r w:rsidR="00A4766F" w:rsidRPr="000D3981">
        <w:rPr>
          <w:sz w:val="22"/>
          <w:szCs w:val="22"/>
        </w:rPr>
        <w:t>biological treatment system</w:t>
      </w:r>
      <w:r w:rsidR="00A476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with a phased design approach </w:t>
      </w:r>
      <w:r w:rsidR="00A4766F">
        <w:rPr>
          <w:sz w:val="22"/>
          <w:szCs w:val="22"/>
        </w:rPr>
        <w:t xml:space="preserve">can achieve the stated reduction of the </w:t>
      </w:r>
      <w:r w:rsidR="00A4766F" w:rsidRPr="0002104F">
        <w:rPr>
          <w:sz w:val="22"/>
          <w:szCs w:val="22"/>
        </w:rPr>
        <w:t>H</w:t>
      </w:r>
      <w:r w:rsidR="00A4766F" w:rsidRPr="0002104F">
        <w:rPr>
          <w:sz w:val="22"/>
          <w:szCs w:val="22"/>
          <w:vertAlign w:val="subscript"/>
        </w:rPr>
        <w:t>2</w:t>
      </w:r>
      <w:r w:rsidR="00A4766F" w:rsidRPr="0002104F">
        <w:rPr>
          <w:sz w:val="22"/>
          <w:szCs w:val="22"/>
        </w:rPr>
        <w:t>S concentration</w:t>
      </w:r>
      <w:r w:rsidR="00A4766F">
        <w:rPr>
          <w:sz w:val="22"/>
          <w:szCs w:val="22"/>
        </w:rPr>
        <w:t xml:space="preserve"> in LFG.</w:t>
      </w:r>
    </w:p>
    <w:p w:rsidR="00BE2C11" w:rsidRDefault="00A4766F" w:rsidP="00BE2C11">
      <w:pPr>
        <w:spacing w:after="120"/>
        <w:rPr>
          <w:caps/>
          <w:sz w:val="22"/>
          <w:szCs w:val="22"/>
          <w:u w:val="single"/>
        </w:rPr>
      </w:pPr>
      <w:r w:rsidRPr="001F7DFC">
        <w:rPr>
          <w:sz w:val="22"/>
          <w:szCs w:val="22"/>
        </w:rPr>
        <w:t xml:space="preserve">Specific condition 2.9 </w:t>
      </w:r>
      <w:r w:rsidR="001F7DFC" w:rsidRPr="001F7DFC">
        <w:rPr>
          <w:sz w:val="22"/>
          <w:szCs w:val="22"/>
        </w:rPr>
        <w:t>of</w:t>
      </w:r>
      <w:r w:rsidRPr="001F7DFC">
        <w:rPr>
          <w:sz w:val="22"/>
          <w:szCs w:val="22"/>
        </w:rPr>
        <w:t xml:space="preserve"> the draft permit contains the </w:t>
      </w:r>
      <w:r w:rsidR="001F7DFC">
        <w:rPr>
          <w:sz w:val="22"/>
          <w:szCs w:val="22"/>
        </w:rPr>
        <w:t xml:space="preserve">associated </w:t>
      </w:r>
      <w:r w:rsidRPr="001F7DFC">
        <w:rPr>
          <w:sz w:val="22"/>
          <w:szCs w:val="22"/>
        </w:rPr>
        <w:t>timeline</w:t>
      </w:r>
      <w:r w:rsidR="00BE2C11">
        <w:rPr>
          <w:sz w:val="22"/>
          <w:szCs w:val="22"/>
        </w:rPr>
        <w:t>/timeframes</w:t>
      </w:r>
      <w:r w:rsidRPr="001F7DFC">
        <w:rPr>
          <w:sz w:val="22"/>
          <w:szCs w:val="22"/>
        </w:rPr>
        <w:t xml:space="preserve"> for the </w:t>
      </w:r>
      <w:r w:rsidR="00BE2C11">
        <w:rPr>
          <w:sz w:val="22"/>
          <w:szCs w:val="22"/>
        </w:rPr>
        <w:t>H</w:t>
      </w:r>
      <w:r w:rsidR="00BE2C11">
        <w:rPr>
          <w:sz w:val="22"/>
          <w:szCs w:val="22"/>
          <w:vertAlign w:val="subscript"/>
        </w:rPr>
        <w:t>2</w:t>
      </w:r>
      <w:r w:rsidR="00BE2C11">
        <w:rPr>
          <w:sz w:val="22"/>
          <w:szCs w:val="22"/>
        </w:rPr>
        <w:t xml:space="preserve">S scrubbing system’s </w:t>
      </w:r>
      <w:r w:rsidR="001F7DFC" w:rsidRPr="001F7DFC">
        <w:rPr>
          <w:sz w:val="22"/>
          <w:szCs w:val="22"/>
        </w:rPr>
        <w:t xml:space="preserve">design phases </w:t>
      </w:r>
      <w:r w:rsidR="00BE2C11">
        <w:rPr>
          <w:sz w:val="22"/>
          <w:szCs w:val="22"/>
        </w:rPr>
        <w:t>under</w:t>
      </w:r>
      <w:r w:rsidR="001F7DFC" w:rsidRPr="001F7DFC">
        <w:rPr>
          <w:sz w:val="22"/>
          <w:szCs w:val="22"/>
        </w:rPr>
        <w:t xml:space="preserve"> </w:t>
      </w:r>
      <w:r w:rsidR="00BE2C11">
        <w:rPr>
          <w:sz w:val="22"/>
          <w:szCs w:val="22"/>
        </w:rPr>
        <w:t xml:space="preserve">the </w:t>
      </w:r>
      <w:r w:rsidR="001F7DFC" w:rsidRPr="001F7DFC">
        <w:rPr>
          <w:sz w:val="22"/>
          <w:szCs w:val="22"/>
        </w:rPr>
        <w:t>“PSD Phase 1</w:t>
      </w:r>
      <w:r w:rsidR="00185BBD">
        <w:rPr>
          <w:sz w:val="22"/>
          <w:szCs w:val="22"/>
        </w:rPr>
        <w:t>”</w:t>
      </w:r>
      <w:r w:rsidR="001F7DFC" w:rsidRPr="001F7DFC">
        <w:rPr>
          <w:sz w:val="22"/>
          <w:szCs w:val="22"/>
        </w:rPr>
        <w:t xml:space="preserve"> and the “PSD Phase 2”</w:t>
      </w:r>
      <w:r w:rsidR="00BE2C11">
        <w:rPr>
          <w:sz w:val="22"/>
          <w:szCs w:val="22"/>
        </w:rPr>
        <w:t xml:space="preserve"> and a </w:t>
      </w:r>
      <w:r w:rsidR="00227CD5" w:rsidRPr="001F7DFC">
        <w:rPr>
          <w:sz w:val="22"/>
          <w:szCs w:val="22"/>
        </w:rPr>
        <w:t>timeline</w:t>
      </w:r>
      <w:r w:rsidR="00227CD5">
        <w:rPr>
          <w:sz w:val="22"/>
          <w:szCs w:val="22"/>
        </w:rPr>
        <w:t>/timeframes</w:t>
      </w:r>
      <w:r w:rsidR="00BE2C11" w:rsidRPr="001F7DFC">
        <w:rPr>
          <w:sz w:val="22"/>
          <w:szCs w:val="22"/>
        </w:rPr>
        <w:t xml:space="preserve"> for the </w:t>
      </w:r>
      <w:r w:rsidR="00BE2C11">
        <w:rPr>
          <w:sz w:val="22"/>
          <w:szCs w:val="22"/>
        </w:rPr>
        <w:t>H</w:t>
      </w:r>
      <w:r w:rsidR="00BE2C11">
        <w:rPr>
          <w:sz w:val="22"/>
          <w:szCs w:val="22"/>
          <w:vertAlign w:val="subscript"/>
        </w:rPr>
        <w:t>2</w:t>
      </w:r>
      <w:r w:rsidR="00BE2C11">
        <w:rPr>
          <w:sz w:val="22"/>
          <w:szCs w:val="22"/>
        </w:rPr>
        <w:t xml:space="preserve">S scrubbing system’s </w:t>
      </w:r>
      <w:r w:rsidR="00BE2C11" w:rsidRPr="001F7DFC">
        <w:rPr>
          <w:sz w:val="22"/>
          <w:szCs w:val="22"/>
        </w:rPr>
        <w:t xml:space="preserve">design phases </w:t>
      </w:r>
      <w:r w:rsidR="00C97A07">
        <w:rPr>
          <w:sz w:val="22"/>
          <w:szCs w:val="22"/>
        </w:rPr>
        <w:t>are</w:t>
      </w:r>
      <w:r w:rsidR="00BE2C11">
        <w:rPr>
          <w:sz w:val="22"/>
          <w:szCs w:val="22"/>
        </w:rPr>
        <w:t xml:space="preserve"> described under the </w:t>
      </w:r>
      <w:r w:rsidR="00BE2C11">
        <w:rPr>
          <w:b/>
          <w:sz w:val="22"/>
          <w:szCs w:val="22"/>
        </w:rPr>
        <w:t xml:space="preserve">PROPOSED PROJECT </w:t>
      </w:r>
      <w:r w:rsidR="00227CD5" w:rsidRPr="00227CD5">
        <w:rPr>
          <w:sz w:val="22"/>
          <w:szCs w:val="22"/>
        </w:rPr>
        <w:t xml:space="preserve">section </w:t>
      </w:r>
      <w:r w:rsidR="00BE2C11" w:rsidRPr="00BE2C11">
        <w:rPr>
          <w:sz w:val="22"/>
          <w:szCs w:val="22"/>
        </w:rPr>
        <w:t>of the permit (</w:t>
      </w:r>
      <w:r w:rsidR="00BE2C11">
        <w:rPr>
          <w:sz w:val="22"/>
          <w:szCs w:val="22"/>
        </w:rPr>
        <w:t>see the 3</w:t>
      </w:r>
      <w:r w:rsidR="00BE2C11" w:rsidRPr="00BE2C11">
        <w:rPr>
          <w:sz w:val="22"/>
          <w:szCs w:val="22"/>
          <w:vertAlign w:val="superscript"/>
        </w:rPr>
        <w:t>rd</w:t>
      </w:r>
      <w:r w:rsidR="00BE2C11">
        <w:rPr>
          <w:sz w:val="22"/>
          <w:szCs w:val="22"/>
        </w:rPr>
        <w:t xml:space="preserve"> and 4</w:t>
      </w:r>
      <w:r w:rsidR="00BE2C11" w:rsidRPr="00BE2C11">
        <w:rPr>
          <w:sz w:val="22"/>
          <w:szCs w:val="22"/>
          <w:vertAlign w:val="superscript"/>
        </w:rPr>
        <w:t>th</w:t>
      </w:r>
      <w:r w:rsidR="00BE2C11">
        <w:rPr>
          <w:sz w:val="22"/>
          <w:szCs w:val="22"/>
        </w:rPr>
        <w:t xml:space="preserve"> paragraphs in</w:t>
      </w:r>
      <w:r w:rsidR="00BE2C11" w:rsidRPr="00BE2C11">
        <w:rPr>
          <w:sz w:val="22"/>
          <w:szCs w:val="22"/>
        </w:rPr>
        <w:t xml:space="preserve"> Section 1</w:t>
      </w:r>
      <w:r w:rsidR="00C44B71">
        <w:rPr>
          <w:sz w:val="22"/>
          <w:szCs w:val="22"/>
        </w:rPr>
        <w:t xml:space="preserve"> of the permit</w:t>
      </w:r>
      <w:r w:rsidR="00BE2C11" w:rsidRPr="00BE2C11">
        <w:rPr>
          <w:sz w:val="22"/>
          <w:szCs w:val="22"/>
        </w:rPr>
        <w:t>).</w:t>
      </w:r>
    </w:p>
    <w:p w:rsidR="001F7DFC" w:rsidRDefault="001F7DFC" w:rsidP="00A4766F">
      <w:pPr>
        <w:spacing w:after="120"/>
        <w:rPr>
          <w:sz w:val="22"/>
          <w:szCs w:val="22"/>
        </w:rPr>
      </w:pPr>
      <w:r w:rsidRPr="001F7DFC">
        <w:rPr>
          <w:sz w:val="22"/>
          <w:szCs w:val="22"/>
        </w:rPr>
        <w:t xml:space="preserve">No changes to the </w:t>
      </w:r>
      <w:r w:rsidR="00185BBD">
        <w:rPr>
          <w:sz w:val="22"/>
          <w:szCs w:val="22"/>
        </w:rPr>
        <w:t xml:space="preserve">draft </w:t>
      </w:r>
      <w:r w:rsidRPr="001F7DFC">
        <w:rPr>
          <w:sz w:val="22"/>
          <w:szCs w:val="22"/>
        </w:rPr>
        <w:t xml:space="preserve">permit or the TE&amp;PD document are </w:t>
      </w:r>
      <w:r>
        <w:rPr>
          <w:sz w:val="22"/>
          <w:szCs w:val="22"/>
        </w:rPr>
        <w:t xml:space="preserve">deemed to be </w:t>
      </w:r>
      <w:r w:rsidRPr="001F7DFC">
        <w:rPr>
          <w:sz w:val="22"/>
          <w:szCs w:val="22"/>
        </w:rPr>
        <w:t>necessary.</w:t>
      </w:r>
    </w:p>
    <w:p w:rsidR="00CF5C83" w:rsidRDefault="00CF5C83" w:rsidP="00CF5C83">
      <w:pPr>
        <w:numPr>
          <w:ilvl w:val="0"/>
          <w:numId w:val="8"/>
        </w:numPr>
        <w:tabs>
          <w:tab w:val="left" w:pos="700"/>
          <w:tab w:val="left" w:pos="1100"/>
          <w:tab w:val="left" w:pos="1400"/>
        </w:tabs>
        <w:spacing w:after="120"/>
        <w:ind w:hanging="450"/>
        <w:rPr>
          <w:sz w:val="22"/>
          <w:szCs w:val="22"/>
        </w:rPr>
      </w:pPr>
      <w:r w:rsidRPr="00BF79BA">
        <w:rPr>
          <w:sz w:val="22"/>
          <w:szCs w:val="22"/>
        </w:rPr>
        <w:t>U.S. EPA Region 4 Office’s comment: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b/>
          <w:sz w:val="22"/>
          <w:szCs w:val="22"/>
        </w:rPr>
      </w:pPr>
      <w:r w:rsidRPr="00637834">
        <w:rPr>
          <w:b/>
          <w:sz w:val="22"/>
          <w:szCs w:val="22"/>
        </w:rPr>
        <w:t>Appendix G Application Forms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t>List of Pollutants emitted by facility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t>PM, PM</w:t>
      </w:r>
      <w:r w:rsidRPr="00637834">
        <w:rPr>
          <w:sz w:val="22"/>
          <w:szCs w:val="22"/>
          <w:vertAlign w:val="subscript"/>
        </w:rPr>
        <w:t>10</w:t>
      </w:r>
      <w:r w:rsidRPr="00637834">
        <w:rPr>
          <w:sz w:val="22"/>
          <w:szCs w:val="22"/>
        </w:rPr>
        <w:t>, PM</w:t>
      </w:r>
      <w:r w:rsidRPr="00637834">
        <w:rPr>
          <w:sz w:val="22"/>
          <w:szCs w:val="22"/>
          <w:vertAlign w:val="subscript"/>
        </w:rPr>
        <w:t>2.5</w:t>
      </w:r>
      <w:r w:rsidRPr="00637834">
        <w:rPr>
          <w:sz w:val="22"/>
          <w:szCs w:val="22"/>
        </w:rPr>
        <w:t xml:space="preserve">, NOx, CO, </w:t>
      </w:r>
      <w:r>
        <w:rPr>
          <w:sz w:val="22"/>
          <w:szCs w:val="22"/>
        </w:rPr>
        <w:t>VOC</w:t>
      </w:r>
      <w:r w:rsidRPr="00637834">
        <w:rPr>
          <w:sz w:val="22"/>
          <w:szCs w:val="22"/>
        </w:rPr>
        <w:t>, NMOC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b/>
          <w:sz w:val="22"/>
          <w:szCs w:val="22"/>
        </w:rPr>
      </w:pPr>
      <w:r w:rsidRPr="00637834">
        <w:rPr>
          <w:b/>
          <w:sz w:val="22"/>
          <w:szCs w:val="22"/>
        </w:rPr>
        <w:t>EPA Response</w:t>
      </w:r>
    </w:p>
    <w:p w:rsidR="00637834" w:rsidRPr="00BF79BA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t xml:space="preserve">In the FDEP application, the facility does not list </w:t>
      </w:r>
      <w:r>
        <w:rPr>
          <w:sz w:val="22"/>
          <w:szCs w:val="22"/>
        </w:rPr>
        <w:t>SO</w:t>
      </w:r>
      <w:r w:rsidRPr="00637834">
        <w:rPr>
          <w:sz w:val="22"/>
          <w:szCs w:val="22"/>
          <w:vertAlign w:val="subscript"/>
        </w:rPr>
        <w:t>2</w:t>
      </w:r>
      <w:r w:rsidRPr="00637834">
        <w:rPr>
          <w:sz w:val="22"/>
          <w:szCs w:val="22"/>
        </w:rPr>
        <w:t xml:space="preserve"> on the list of pollutants emitted by the facility.</w:t>
      </w:r>
      <w:r>
        <w:rPr>
          <w:sz w:val="22"/>
          <w:szCs w:val="22"/>
        </w:rPr>
        <w:t xml:space="preserve">  SO</w:t>
      </w:r>
      <w:r w:rsidRPr="00637834">
        <w:rPr>
          <w:sz w:val="22"/>
          <w:szCs w:val="22"/>
          <w:vertAlign w:val="subscript"/>
        </w:rPr>
        <w:t>2</w:t>
      </w:r>
      <w:r w:rsidRPr="00637834">
        <w:rPr>
          <w:sz w:val="22"/>
          <w:szCs w:val="22"/>
        </w:rPr>
        <w:t xml:space="preserve"> is shown in F l.</w:t>
      </w:r>
      <w:r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 Emissions unit pollutant detail information.</w:t>
      </w:r>
    </w:p>
    <w:p w:rsidR="0005238E" w:rsidRPr="0005238E" w:rsidRDefault="0005238E" w:rsidP="00CF5C83">
      <w:pPr>
        <w:spacing w:after="120"/>
        <w:rPr>
          <w:sz w:val="22"/>
          <w:szCs w:val="22"/>
        </w:rPr>
      </w:pPr>
      <w:r w:rsidRPr="0005238E">
        <w:rPr>
          <w:b/>
          <w:i/>
          <w:sz w:val="22"/>
          <w:szCs w:val="22"/>
        </w:rPr>
        <w:t>Response</w:t>
      </w:r>
      <w:r w:rsidRPr="0005238E">
        <w:rPr>
          <w:b/>
          <w:sz w:val="22"/>
          <w:szCs w:val="22"/>
        </w:rPr>
        <w:t>:</w:t>
      </w:r>
      <w:r w:rsidRPr="0005238E">
        <w:rPr>
          <w:sz w:val="22"/>
          <w:szCs w:val="22"/>
        </w:rPr>
        <w:t xml:space="preserve">  </w:t>
      </w:r>
      <w:r w:rsidR="00185BBD">
        <w:rPr>
          <w:sz w:val="22"/>
          <w:szCs w:val="22"/>
        </w:rPr>
        <w:t xml:space="preserve">The Department acknowledges the comment.  </w:t>
      </w:r>
      <w:r w:rsidRPr="0005238E">
        <w:rPr>
          <w:sz w:val="22"/>
          <w:szCs w:val="22"/>
        </w:rPr>
        <w:t xml:space="preserve">This comment is </w:t>
      </w:r>
      <w:r>
        <w:rPr>
          <w:sz w:val="22"/>
          <w:szCs w:val="22"/>
        </w:rPr>
        <w:t>regarding</w:t>
      </w:r>
      <w:r w:rsidRPr="0005238E">
        <w:rPr>
          <w:sz w:val="22"/>
          <w:szCs w:val="22"/>
        </w:rPr>
        <w:t xml:space="preserve"> the </w:t>
      </w:r>
      <w:r w:rsidR="00185BBD" w:rsidRPr="0005238E">
        <w:rPr>
          <w:sz w:val="22"/>
          <w:szCs w:val="22"/>
        </w:rPr>
        <w:t>permit application</w:t>
      </w:r>
      <w:r w:rsidR="00185BBD">
        <w:rPr>
          <w:sz w:val="22"/>
          <w:szCs w:val="22"/>
        </w:rPr>
        <w:t xml:space="preserve"> </w:t>
      </w:r>
      <w:r>
        <w:rPr>
          <w:sz w:val="22"/>
          <w:szCs w:val="22"/>
        </w:rPr>
        <w:t>form</w:t>
      </w:r>
      <w:r w:rsidRPr="0005238E">
        <w:rPr>
          <w:sz w:val="22"/>
          <w:szCs w:val="22"/>
        </w:rPr>
        <w:t>.  The facility section of the permit application form (page 9) does not list SO</w:t>
      </w:r>
      <w:r w:rsidRPr="0005238E">
        <w:rPr>
          <w:sz w:val="22"/>
          <w:szCs w:val="22"/>
          <w:vertAlign w:val="subscript"/>
        </w:rPr>
        <w:t>2</w:t>
      </w:r>
      <w:r w:rsidRPr="0005238E">
        <w:rPr>
          <w:sz w:val="22"/>
          <w:szCs w:val="22"/>
        </w:rPr>
        <w:t xml:space="preserve"> as a pollutant bei</w:t>
      </w:r>
      <w:r>
        <w:rPr>
          <w:sz w:val="22"/>
          <w:szCs w:val="22"/>
        </w:rPr>
        <w:t>ng</w:t>
      </w:r>
      <w:r w:rsidRPr="0005238E">
        <w:rPr>
          <w:sz w:val="22"/>
          <w:szCs w:val="22"/>
        </w:rPr>
        <w:t xml:space="preserve"> emitted as you indicated yet, SO</w:t>
      </w:r>
      <w:r w:rsidRPr="0005238E">
        <w:rPr>
          <w:sz w:val="22"/>
          <w:szCs w:val="22"/>
          <w:vertAlign w:val="subscript"/>
        </w:rPr>
        <w:t>2</w:t>
      </w:r>
      <w:r w:rsidRPr="0005238E">
        <w:rPr>
          <w:sz w:val="22"/>
          <w:szCs w:val="22"/>
        </w:rPr>
        <w:t xml:space="preserve"> is included </w:t>
      </w:r>
      <w:r w:rsidR="00185BBD">
        <w:rPr>
          <w:sz w:val="22"/>
          <w:szCs w:val="22"/>
        </w:rPr>
        <w:t>in</w:t>
      </w:r>
      <w:r w:rsidRPr="0005238E">
        <w:rPr>
          <w:sz w:val="22"/>
          <w:szCs w:val="22"/>
        </w:rPr>
        <w:t xml:space="preserve"> the emissions unit </w:t>
      </w:r>
      <w:r>
        <w:rPr>
          <w:sz w:val="22"/>
          <w:szCs w:val="22"/>
        </w:rPr>
        <w:t>levels/</w:t>
      </w:r>
      <w:r w:rsidRPr="0005238E">
        <w:rPr>
          <w:sz w:val="22"/>
          <w:szCs w:val="22"/>
        </w:rPr>
        <w:t xml:space="preserve">sections of the form </w:t>
      </w:r>
      <w:r>
        <w:rPr>
          <w:sz w:val="22"/>
          <w:szCs w:val="22"/>
        </w:rPr>
        <w:t>-</w:t>
      </w:r>
      <w:r w:rsidRPr="0005238E">
        <w:rPr>
          <w:sz w:val="22"/>
          <w:szCs w:val="22"/>
        </w:rPr>
        <w:t xml:space="preserve"> see </w:t>
      </w:r>
      <w:r w:rsidR="00185BBD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pages </w:t>
      </w:r>
      <w:r w:rsidR="00185BBD">
        <w:rPr>
          <w:sz w:val="22"/>
          <w:szCs w:val="22"/>
        </w:rPr>
        <w:t>labelled as “</w:t>
      </w:r>
      <w:r>
        <w:rPr>
          <w:sz w:val="22"/>
          <w:szCs w:val="22"/>
        </w:rPr>
        <w:t>20.</w:t>
      </w:r>
      <w:r w:rsidR="00185BBD">
        <w:rPr>
          <w:sz w:val="22"/>
          <w:szCs w:val="22"/>
        </w:rPr>
        <w:t>”</w:t>
      </w:r>
    </w:p>
    <w:p w:rsidR="0005238E" w:rsidRPr="00161DC8" w:rsidRDefault="0005238E" w:rsidP="0005238E">
      <w:pPr>
        <w:tabs>
          <w:tab w:val="left" w:pos="700"/>
          <w:tab w:val="left" w:pos="1100"/>
          <w:tab w:val="left" w:pos="1400"/>
        </w:tabs>
        <w:spacing w:after="120"/>
        <w:rPr>
          <w:sz w:val="22"/>
          <w:szCs w:val="22"/>
        </w:rPr>
      </w:pPr>
      <w:r w:rsidRPr="00161DC8">
        <w:rPr>
          <w:sz w:val="22"/>
          <w:szCs w:val="22"/>
        </w:rPr>
        <w:t>No changes to the permit or the TE&amp;PD document are ne</w:t>
      </w:r>
      <w:r w:rsidR="00185BBD" w:rsidRPr="00161DC8">
        <w:rPr>
          <w:sz w:val="22"/>
          <w:szCs w:val="22"/>
        </w:rPr>
        <w:t>eded</w:t>
      </w:r>
      <w:r w:rsidRPr="00161DC8">
        <w:rPr>
          <w:sz w:val="22"/>
          <w:szCs w:val="22"/>
        </w:rPr>
        <w:t>.</w:t>
      </w:r>
    </w:p>
    <w:p w:rsidR="00185BBD" w:rsidRDefault="00185BBD" w:rsidP="00185BBD">
      <w:pPr>
        <w:numPr>
          <w:ilvl w:val="0"/>
          <w:numId w:val="8"/>
        </w:numPr>
        <w:tabs>
          <w:tab w:val="left" w:pos="700"/>
          <w:tab w:val="left" w:pos="1100"/>
          <w:tab w:val="left" w:pos="1400"/>
        </w:tabs>
        <w:spacing w:after="120"/>
        <w:ind w:hanging="450"/>
        <w:rPr>
          <w:sz w:val="22"/>
          <w:szCs w:val="22"/>
        </w:rPr>
      </w:pPr>
      <w:r w:rsidRPr="00161DC8">
        <w:rPr>
          <w:sz w:val="22"/>
          <w:szCs w:val="22"/>
        </w:rPr>
        <w:t>U.S. EPA Region 4 Office’s comment: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b/>
          <w:sz w:val="22"/>
          <w:szCs w:val="22"/>
        </w:rPr>
      </w:pPr>
      <w:r w:rsidRPr="00637834">
        <w:rPr>
          <w:b/>
          <w:sz w:val="22"/>
          <w:szCs w:val="22"/>
        </w:rPr>
        <w:t>Modeling Comments:</w:t>
      </w:r>
    </w:p>
    <w:p w:rsidR="00637834" w:rsidRPr="00637834" w:rsidRDefault="002072DA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>
        <w:rPr>
          <w:sz w:val="22"/>
          <w:szCs w:val="22"/>
        </w:rPr>
        <w:t>In</w:t>
      </w:r>
      <w:r w:rsidR="00637834" w:rsidRPr="00637834">
        <w:rPr>
          <w:sz w:val="22"/>
          <w:szCs w:val="22"/>
        </w:rPr>
        <w:t xml:space="preserve"> the April 2014 JED Solid Waste Management Facility PSD Permit Modification application, Section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3.2.4 Source Impact Analysis on page 19 has no secondary 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 discussion. 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The </w:t>
      </w:r>
      <w:r w:rsidR="00637834" w:rsidRPr="00637834">
        <w:rPr>
          <w:sz w:val="22"/>
          <w:szCs w:val="22"/>
        </w:rPr>
        <w:t>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Significant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Impact Area (SIA) analysis only addresses direct emissions of </w:t>
      </w:r>
      <w:r w:rsidR="00637834" w:rsidRPr="00637834">
        <w:rPr>
          <w:sz w:val="22"/>
          <w:szCs w:val="22"/>
        </w:rPr>
        <w:t>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. 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NO</w:t>
      </w:r>
      <w:r w:rsidR="00637834" w:rsidRPr="00637834">
        <w:rPr>
          <w:sz w:val="22"/>
          <w:szCs w:val="22"/>
          <w:vertAlign w:val="subscript"/>
        </w:rPr>
        <w:t>X</w:t>
      </w:r>
      <w:r w:rsidR="00637834" w:rsidRPr="00637834">
        <w:rPr>
          <w:sz w:val="22"/>
          <w:szCs w:val="22"/>
        </w:rPr>
        <w:t xml:space="preserve"> emissions are considered a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precursor to </w:t>
      </w:r>
      <w:r w:rsidR="00637834" w:rsidRPr="00637834">
        <w:rPr>
          <w:sz w:val="22"/>
          <w:szCs w:val="22"/>
        </w:rPr>
        <w:t>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secondary formation. 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Since the </w:t>
      </w:r>
      <w:r w:rsidR="00637834" w:rsidRPr="00637834">
        <w:rPr>
          <w:sz w:val="22"/>
          <w:szCs w:val="22"/>
        </w:rPr>
        <w:t>NO</w:t>
      </w:r>
      <w:r w:rsidR="00637834" w:rsidRPr="00637834">
        <w:rPr>
          <w:sz w:val="22"/>
          <w:szCs w:val="22"/>
          <w:vertAlign w:val="subscript"/>
        </w:rPr>
        <w:t>X</w:t>
      </w:r>
      <w:r w:rsidR="00637834" w:rsidRPr="00637834">
        <w:rPr>
          <w:sz w:val="22"/>
          <w:szCs w:val="22"/>
        </w:rPr>
        <w:t xml:space="preserve"> emissions are greater than the Significant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Emission Rate (SER) of 40 tons/year, secondary </w:t>
      </w:r>
      <w:r w:rsidR="00637834" w:rsidRPr="00637834">
        <w:rPr>
          <w:sz w:val="22"/>
          <w:szCs w:val="22"/>
        </w:rPr>
        <w:t>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impacts should be addressed in the </w:t>
      </w:r>
      <w:r w:rsidR="00637834" w:rsidRPr="00637834">
        <w:rPr>
          <w:sz w:val="22"/>
          <w:szCs w:val="22"/>
        </w:rPr>
        <w:t>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impact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assessment. 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On March 4, 2013, the EPA issued draft guidance that contained recommended procedures</w:t>
      </w:r>
      <w:r w:rsid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to address secondary </w:t>
      </w:r>
      <w:r w:rsidR="00637834" w:rsidRPr="00637834">
        <w:rPr>
          <w:sz w:val="22"/>
          <w:szCs w:val="22"/>
        </w:rPr>
        <w:t>PM</w:t>
      </w:r>
      <w:r w:rsidR="00637834" w:rsidRPr="00637834">
        <w:rPr>
          <w:sz w:val="22"/>
          <w:szCs w:val="22"/>
          <w:vertAlign w:val="subscript"/>
        </w:rPr>
        <w:t>2.5</w:t>
      </w:r>
      <w:r w:rsidR="00637834"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impacts. </w:t>
      </w:r>
      <w:r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Since this draft guidance was released, the EPA has recommended</w:t>
      </w:r>
      <w:r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permit applications include secondary </w:t>
      </w:r>
      <w:r w:rsidRPr="00637834">
        <w:rPr>
          <w:sz w:val="22"/>
          <w:szCs w:val="22"/>
        </w:rPr>
        <w:t>PM</w:t>
      </w:r>
      <w:r w:rsidRPr="00637834">
        <w:rPr>
          <w:sz w:val="22"/>
          <w:szCs w:val="22"/>
          <w:vertAlign w:val="subscript"/>
        </w:rPr>
        <w:t>2.5</w:t>
      </w:r>
      <w:r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impacts when precursor emissions exceed the applicable</w:t>
      </w:r>
      <w:r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SER.</w:t>
      </w:r>
      <w:r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 A revised </w:t>
      </w:r>
      <w:r w:rsidRPr="00637834">
        <w:rPr>
          <w:sz w:val="22"/>
          <w:szCs w:val="22"/>
        </w:rPr>
        <w:t>PM</w:t>
      </w:r>
      <w:r w:rsidRPr="00637834">
        <w:rPr>
          <w:sz w:val="22"/>
          <w:szCs w:val="22"/>
          <w:vertAlign w:val="subscript"/>
        </w:rPr>
        <w:t>2.5</w:t>
      </w:r>
      <w:r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 xml:space="preserve">impact assessment should be provided that includes secondary </w:t>
      </w:r>
      <w:r w:rsidRPr="00637834">
        <w:rPr>
          <w:sz w:val="22"/>
          <w:szCs w:val="22"/>
        </w:rPr>
        <w:t>PM</w:t>
      </w:r>
      <w:r w:rsidRPr="00637834">
        <w:rPr>
          <w:sz w:val="22"/>
          <w:szCs w:val="22"/>
          <w:vertAlign w:val="subscript"/>
        </w:rPr>
        <w:t>2.5</w:t>
      </w:r>
      <w:r w:rsidRPr="00637834">
        <w:rPr>
          <w:sz w:val="22"/>
          <w:szCs w:val="22"/>
        </w:rPr>
        <w:t xml:space="preserve"> </w:t>
      </w:r>
      <w:r w:rsidR="00637834" w:rsidRPr="00637834">
        <w:rPr>
          <w:sz w:val="22"/>
          <w:szCs w:val="22"/>
        </w:rPr>
        <w:t>impacts.</w:t>
      </w:r>
    </w:p>
    <w:p w:rsidR="00637834" w:rsidRPr="00637834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lastRenderedPageBreak/>
        <w:t xml:space="preserve">On May 20, 2014, the EPA released the revised Guidance for </w:t>
      </w:r>
      <w:r w:rsidR="002072DA" w:rsidRPr="00637834">
        <w:rPr>
          <w:sz w:val="22"/>
          <w:szCs w:val="22"/>
        </w:rPr>
        <w:t>PM</w:t>
      </w:r>
      <w:r w:rsidR="002072DA" w:rsidRPr="00637834">
        <w:rPr>
          <w:sz w:val="22"/>
          <w:szCs w:val="22"/>
          <w:vertAlign w:val="subscript"/>
        </w:rPr>
        <w:t>2.5</w:t>
      </w:r>
      <w:r w:rsidR="002072DA" w:rsidRPr="00637834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Permit Modeling (available on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EPA's Support Center for Regulatory Atmospheric Modeling (SCRAM) website:</w:t>
      </w:r>
      <w:r w:rsidR="002072DA">
        <w:rPr>
          <w:sz w:val="22"/>
          <w:szCs w:val="22"/>
        </w:rPr>
        <w:t xml:space="preserve">  </w:t>
      </w:r>
      <w:r w:rsidRPr="00637834">
        <w:rPr>
          <w:sz w:val="22"/>
          <w:szCs w:val="22"/>
        </w:rPr>
        <w:t>http://www.epa.gov/scram</w:t>
      </w:r>
      <w:r w:rsidR="002072DA">
        <w:rPr>
          <w:sz w:val="22"/>
          <w:szCs w:val="22"/>
        </w:rPr>
        <w:t>001</w:t>
      </w:r>
      <w:r w:rsidR="002072DA" w:rsidRPr="002072DA">
        <w:rPr>
          <w:sz w:val="22"/>
          <w:szCs w:val="22"/>
        </w:rPr>
        <w:t>/</w:t>
      </w:r>
      <w:r w:rsidRPr="002072DA">
        <w:rPr>
          <w:iCs/>
          <w:sz w:val="22"/>
          <w:szCs w:val="22"/>
        </w:rPr>
        <w:t xml:space="preserve">. </w:t>
      </w:r>
      <w:r w:rsidR="002072DA" w:rsidRPr="002072DA">
        <w:rPr>
          <w:iCs/>
          <w:sz w:val="22"/>
          <w:szCs w:val="22"/>
        </w:rPr>
        <w:t xml:space="preserve"> </w:t>
      </w:r>
      <w:r w:rsidRPr="002072DA">
        <w:rPr>
          <w:sz w:val="22"/>
          <w:szCs w:val="22"/>
        </w:rPr>
        <w:t>The EPA is</w:t>
      </w:r>
      <w:r w:rsidRPr="00637834">
        <w:rPr>
          <w:sz w:val="22"/>
          <w:szCs w:val="22"/>
        </w:rPr>
        <w:t xml:space="preserve"> now recommending that this revised guidance be used for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addressing potential secondary </w:t>
      </w:r>
      <w:r w:rsidR="002072DA" w:rsidRPr="00637834">
        <w:rPr>
          <w:sz w:val="22"/>
          <w:szCs w:val="22"/>
        </w:rPr>
        <w:t>PM</w:t>
      </w:r>
      <w:r w:rsidR="002072DA" w:rsidRPr="00637834">
        <w:rPr>
          <w:sz w:val="22"/>
          <w:szCs w:val="22"/>
          <w:vertAlign w:val="subscript"/>
        </w:rPr>
        <w:t>2.5</w:t>
      </w:r>
      <w:r w:rsidR="002072DA" w:rsidRPr="00637834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impacts. 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Section 3.2 of this guidance discusses the EPA's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recommended methodology for addressing potential secondary impacts in the Significant Impact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Analysis.</w:t>
      </w:r>
    </w:p>
    <w:p w:rsidR="00637834" w:rsidRPr="00161DC8" w:rsidRDefault="00637834" w:rsidP="00637834">
      <w:pPr>
        <w:tabs>
          <w:tab w:val="left" w:pos="700"/>
          <w:tab w:val="left" w:pos="1100"/>
          <w:tab w:val="left" w:pos="1400"/>
        </w:tabs>
        <w:spacing w:after="120"/>
        <w:ind w:left="450"/>
        <w:rPr>
          <w:sz w:val="22"/>
          <w:szCs w:val="22"/>
        </w:rPr>
      </w:pPr>
      <w:r w:rsidRPr="00637834">
        <w:rPr>
          <w:sz w:val="22"/>
          <w:szCs w:val="22"/>
        </w:rPr>
        <w:t xml:space="preserve">Additionally, as discussed in Section V.3, page 72, of the EPA's Guidance for </w:t>
      </w:r>
      <w:r w:rsidR="002072DA" w:rsidRPr="00637834">
        <w:rPr>
          <w:sz w:val="22"/>
          <w:szCs w:val="22"/>
        </w:rPr>
        <w:t>PM</w:t>
      </w:r>
      <w:r w:rsidR="002072DA" w:rsidRPr="00637834">
        <w:rPr>
          <w:sz w:val="22"/>
          <w:szCs w:val="22"/>
          <w:vertAlign w:val="subscript"/>
        </w:rPr>
        <w:t>2.5</w:t>
      </w:r>
      <w:r w:rsidRPr="00637834">
        <w:rPr>
          <w:sz w:val="22"/>
          <w:szCs w:val="22"/>
        </w:rPr>
        <w:t xml:space="preserve"> Permit Modeling,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the comparison of background concentrations and the National Ambient Air </w:t>
      </w:r>
      <w:r w:rsidR="002072DA" w:rsidRPr="00637834">
        <w:rPr>
          <w:sz w:val="22"/>
          <w:szCs w:val="22"/>
        </w:rPr>
        <w:t>Quality</w:t>
      </w:r>
      <w:r w:rsidRPr="00637834">
        <w:rPr>
          <w:sz w:val="22"/>
          <w:szCs w:val="22"/>
        </w:rPr>
        <w:t xml:space="preserve"> Standards as is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presented in Table 6-8, does not by itself provide adequate justification for foregoing a cumulative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modeling analysis for </w:t>
      </w:r>
      <w:r w:rsidR="002072DA" w:rsidRPr="00637834">
        <w:rPr>
          <w:sz w:val="22"/>
          <w:szCs w:val="22"/>
        </w:rPr>
        <w:t>PM</w:t>
      </w:r>
      <w:r w:rsidR="002072DA" w:rsidRPr="00637834">
        <w:rPr>
          <w:sz w:val="22"/>
          <w:szCs w:val="22"/>
          <w:vertAlign w:val="subscript"/>
        </w:rPr>
        <w:t>2.5</w:t>
      </w:r>
      <w:r w:rsidR="002072DA" w:rsidRPr="00637834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 xml:space="preserve">increments. </w:t>
      </w:r>
      <w:r w:rsidR="002072DA">
        <w:rPr>
          <w:sz w:val="22"/>
          <w:szCs w:val="22"/>
        </w:rPr>
        <w:t xml:space="preserve"> </w:t>
      </w:r>
      <w:r w:rsidRPr="00637834">
        <w:rPr>
          <w:sz w:val="22"/>
          <w:szCs w:val="22"/>
        </w:rPr>
        <w:t>Recommended procedures for the screening analysis ar</w:t>
      </w:r>
      <w:r w:rsidR="002072DA">
        <w:rPr>
          <w:sz w:val="22"/>
          <w:szCs w:val="22"/>
        </w:rPr>
        <w:t xml:space="preserve">e </w:t>
      </w:r>
      <w:r w:rsidRPr="00637834">
        <w:rPr>
          <w:sz w:val="22"/>
          <w:szCs w:val="22"/>
        </w:rPr>
        <w:t>provided in this Section V.3 of the guidance.</w:t>
      </w:r>
    </w:p>
    <w:p w:rsidR="00185BBD" w:rsidRDefault="00185BBD" w:rsidP="00185BBD">
      <w:pPr>
        <w:spacing w:after="120"/>
        <w:rPr>
          <w:sz w:val="22"/>
          <w:szCs w:val="22"/>
        </w:rPr>
      </w:pPr>
      <w:r w:rsidRPr="0071442E">
        <w:rPr>
          <w:b/>
          <w:i/>
          <w:sz w:val="22"/>
          <w:szCs w:val="22"/>
        </w:rPr>
        <w:t>Response</w:t>
      </w:r>
      <w:r w:rsidRPr="0071442E">
        <w:rPr>
          <w:b/>
          <w:sz w:val="22"/>
          <w:szCs w:val="22"/>
        </w:rPr>
        <w:t>:</w:t>
      </w:r>
      <w:r w:rsidRPr="0071442E">
        <w:rPr>
          <w:sz w:val="22"/>
          <w:szCs w:val="22"/>
        </w:rPr>
        <w:t xml:space="preserve">  </w:t>
      </w:r>
      <w:r w:rsidR="0071442E" w:rsidRPr="0071442E">
        <w:rPr>
          <w:sz w:val="22"/>
          <w:szCs w:val="22"/>
        </w:rPr>
        <w:t xml:space="preserve">Section 5.3.7, </w:t>
      </w:r>
      <w:r w:rsidR="0071442E" w:rsidRPr="0071442E">
        <w:rPr>
          <w:i/>
          <w:iCs/>
          <w:sz w:val="22"/>
          <w:szCs w:val="22"/>
        </w:rPr>
        <w:t>Secondary PM</w:t>
      </w:r>
      <w:r w:rsidR="0071442E" w:rsidRPr="0071442E">
        <w:rPr>
          <w:i/>
          <w:iCs/>
          <w:sz w:val="22"/>
          <w:szCs w:val="22"/>
          <w:vertAlign w:val="subscript"/>
        </w:rPr>
        <w:t>2.5</w:t>
      </w:r>
      <w:r w:rsidR="0071442E" w:rsidRPr="0071442E">
        <w:rPr>
          <w:i/>
          <w:iCs/>
          <w:sz w:val="22"/>
          <w:szCs w:val="22"/>
        </w:rPr>
        <w:t xml:space="preserve"> Analysis</w:t>
      </w:r>
      <w:r w:rsidR="0071442E" w:rsidRPr="0071442E">
        <w:rPr>
          <w:sz w:val="22"/>
          <w:szCs w:val="22"/>
        </w:rPr>
        <w:t xml:space="preserve">, in the TE&amp;PD document follows </w:t>
      </w:r>
      <w:r w:rsidR="0071442E">
        <w:rPr>
          <w:sz w:val="22"/>
          <w:szCs w:val="22"/>
        </w:rPr>
        <w:t xml:space="preserve">U.S. </w:t>
      </w:r>
      <w:r w:rsidR="0071442E" w:rsidRPr="0071442E">
        <w:rPr>
          <w:sz w:val="22"/>
          <w:szCs w:val="22"/>
        </w:rPr>
        <w:t>EPA’s Guidance for PM</w:t>
      </w:r>
      <w:r w:rsidR="0071442E" w:rsidRPr="0071442E">
        <w:rPr>
          <w:sz w:val="22"/>
          <w:szCs w:val="22"/>
          <w:vertAlign w:val="subscript"/>
        </w:rPr>
        <w:t>2.5</w:t>
      </w:r>
      <w:r w:rsidR="0071442E" w:rsidRPr="0071442E">
        <w:rPr>
          <w:sz w:val="22"/>
          <w:szCs w:val="22"/>
        </w:rPr>
        <w:t xml:space="preserve"> Permit Modeling and fully addresses the potential impacts of secondary PM</w:t>
      </w:r>
      <w:r w:rsidR="0071442E" w:rsidRPr="0071442E">
        <w:rPr>
          <w:sz w:val="22"/>
          <w:szCs w:val="22"/>
          <w:vertAlign w:val="subscript"/>
        </w:rPr>
        <w:t>2.5</w:t>
      </w:r>
      <w:r w:rsidRPr="0071442E">
        <w:rPr>
          <w:sz w:val="22"/>
          <w:szCs w:val="22"/>
        </w:rPr>
        <w:t>.</w:t>
      </w:r>
    </w:p>
    <w:p w:rsidR="0071442E" w:rsidRPr="0071442E" w:rsidRDefault="0071442E" w:rsidP="0071442E">
      <w:pPr>
        <w:tabs>
          <w:tab w:val="left" w:pos="700"/>
          <w:tab w:val="left" w:pos="1100"/>
          <w:tab w:val="left" w:pos="1400"/>
        </w:tabs>
        <w:spacing w:after="120"/>
        <w:rPr>
          <w:sz w:val="22"/>
          <w:szCs w:val="22"/>
        </w:rPr>
      </w:pPr>
      <w:r w:rsidRPr="00161DC8">
        <w:rPr>
          <w:sz w:val="22"/>
          <w:szCs w:val="22"/>
        </w:rPr>
        <w:t>No changes to the permit or the TE&amp;PD document are needed.</w:t>
      </w:r>
    </w:p>
    <w:p w:rsidR="00594B65" w:rsidRPr="00B41AC1" w:rsidRDefault="00132193" w:rsidP="001661AF">
      <w:pPr>
        <w:pStyle w:val="Heading1"/>
        <w:spacing w:before="60"/>
        <w:rPr>
          <w:szCs w:val="22"/>
        </w:rPr>
      </w:pPr>
      <w:r>
        <w:rPr>
          <w:szCs w:val="22"/>
          <w:lang w:val="en-US"/>
        </w:rPr>
        <w:t>C</w:t>
      </w:r>
      <w:r w:rsidR="00594B65" w:rsidRPr="00B41AC1">
        <w:rPr>
          <w:szCs w:val="22"/>
        </w:rPr>
        <w:t>ONCLUSION</w:t>
      </w:r>
    </w:p>
    <w:p w:rsidR="00594B65" w:rsidRPr="004A4C7F" w:rsidRDefault="0065513C" w:rsidP="00594B65">
      <w:pPr>
        <w:pStyle w:val="BodyText3"/>
        <w:jc w:val="left"/>
        <w:rPr>
          <w:szCs w:val="22"/>
          <w:lang w:val="en-US"/>
        </w:rPr>
      </w:pPr>
      <w:r w:rsidRPr="0065513C">
        <w:rPr>
          <w:szCs w:val="22"/>
        </w:rPr>
        <w:t>The final action of the Department is to issue the permit</w:t>
      </w:r>
      <w:r w:rsidR="004A4C7F">
        <w:rPr>
          <w:szCs w:val="22"/>
          <w:lang w:val="en-US"/>
        </w:rPr>
        <w:t>.</w:t>
      </w:r>
    </w:p>
    <w:sectPr w:rsidR="00594B65" w:rsidRPr="004A4C7F" w:rsidSect="001E499F">
      <w:headerReference w:type="default" r:id="rId8"/>
      <w:footerReference w:type="even" r:id="rId9"/>
      <w:footerReference w:type="default" r:id="rId10"/>
      <w:pgSz w:w="12240" w:h="15840" w:code="1"/>
      <w:pgMar w:top="990" w:right="1080" w:bottom="720" w:left="1080" w:header="720" w:footer="2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44" w:rsidRDefault="003A0144">
      <w:r>
        <w:separator/>
      </w:r>
    </w:p>
  </w:endnote>
  <w:endnote w:type="continuationSeparator" w:id="0">
    <w:p w:rsidR="003A0144" w:rsidRDefault="003A0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95A" w:rsidRDefault="0078295A" w:rsidP="0078295A">
    <w:pPr>
      <w:pStyle w:val="Footer"/>
      <w:ind w:right="-360"/>
    </w:pPr>
  </w:p>
  <w:p w:rsidR="00650B3E" w:rsidRDefault="00650B3E" w:rsidP="0078295A">
    <w:pPr>
      <w:ind w:right="-360"/>
    </w:pPr>
  </w:p>
  <w:p w:rsidR="00650B3E" w:rsidRDefault="00650B3E" w:rsidP="0078295A">
    <w:pPr>
      <w:ind w:right="-360"/>
    </w:pPr>
  </w:p>
  <w:p w:rsidR="00650B3E" w:rsidRDefault="00650B3E" w:rsidP="0078295A">
    <w:pPr>
      <w:ind w:right="-360"/>
    </w:pPr>
  </w:p>
  <w:p w:rsidR="00650B3E" w:rsidRDefault="00650B3E" w:rsidP="0078295A">
    <w:pPr>
      <w:ind w:right="-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751" w:rsidRDefault="00076751" w:rsidP="00076751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Omni Waste of Osceola County, LLC</w:t>
    </w:r>
    <w:r>
      <w:rPr>
        <w:rStyle w:val="PageNumber"/>
      </w:rPr>
      <w:tab/>
      <w:t xml:space="preserve">Permit No. </w:t>
    </w:r>
    <w:r>
      <w:t>0970079-011-AC</w:t>
    </w:r>
  </w:p>
  <w:p w:rsidR="00DD6664" w:rsidRDefault="00076751" w:rsidP="00076751">
    <w:pPr>
      <w:pBdr>
        <w:top w:val="single" w:sz="6" w:space="1" w:color="auto"/>
      </w:pBdr>
      <w:tabs>
        <w:tab w:val="right" w:pos="10080"/>
      </w:tabs>
    </w:pPr>
    <w:r>
      <w:rPr>
        <w:rStyle w:val="PageNumber"/>
      </w:rPr>
      <w:t>JED Solid Waste Management Facility Expansion</w:t>
    </w:r>
    <w:r>
      <w:rPr>
        <w:rStyle w:val="PageNumber"/>
      </w:rPr>
      <w:tab/>
      <w:t>PSD-FL-429</w:t>
    </w:r>
  </w:p>
  <w:p w:rsidR="008A3056" w:rsidRPr="00201596" w:rsidRDefault="008A3056" w:rsidP="006E252D">
    <w:pPr>
      <w:tabs>
        <w:tab w:val="left" w:pos="8190"/>
      </w:tabs>
      <w:jc w:val="center"/>
    </w:pPr>
    <w:r w:rsidRPr="00201596">
      <w:t xml:space="preserve">Page </w:t>
    </w:r>
    <w:r w:rsidRPr="00201596">
      <w:rPr>
        <w:rStyle w:val="PageNumber"/>
      </w:rPr>
      <w:fldChar w:fldCharType="begin"/>
    </w:r>
    <w:r w:rsidRPr="00201596">
      <w:rPr>
        <w:rStyle w:val="PageNumber"/>
      </w:rPr>
      <w:instrText xml:space="preserve"> PAGE </w:instrText>
    </w:r>
    <w:r w:rsidRPr="00201596">
      <w:rPr>
        <w:rStyle w:val="PageNumber"/>
      </w:rPr>
      <w:fldChar w:fldCharType="separate"/>
    </w:r>
    <w:r w:rsidR="00E241F4">
      <w:rPr>
        <w:rStyle w:val="PageNumber"/>
        <w:noProof/>
      </w:rPr>
      <w:t>2</w:t>
    </w:r>
    <w:r w:rsidRPr="00201596">
      <w:rPr>
        <w:rStyle w:val="PageNumber"/>
      </w:rPr>
      <w:fldChar w:fldCharType="end"/>
    </w:r>
    <w:r w:rsidRPr="00201596">
      <w:rPr>
        <w:rStyle w:val="PageNumber"/>
      </w:rPr>
      <w:t xml:space="preserve"> of </w:t>
    </w:r>
    <w:r w:rsidRPr="00201596">
      <w:rPr>
        <w:rStyle w:val="PageNumber"/>
      </w:rPr>
      <w:fldChar w:fldCharType="begin"/>
    </w:r>
    <w:r w:rsidRPr="00201596">
      <w:rPr>
        <w:rStyle w:val="PageNumber"/>
      </w:rPr>
      <w:instrText xml:space="preserve"> NUMPAGES </w:instrText>
    </w:r>
    <w:r w:rsidRPr="00201596">
      <w:rPr>
        <w:rStyle w:val="PageNumber"/>
      </w:rPr>
      <w:fldChar w:fldCharType="separate"/>
    </w:r>
    <w:r w:rsidR="00E241F4">
      <w:rPr>
        <w:rStyle w:val="PageNumber"/>
        <w:noProof/>
      </w:rPr>
      <w:t>3</w:t>
    </w:r>
    <w:r w:rsidRPr="0020159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44" w:rsidRDefault="003A0144">
      <w:r>
        <w:separator/>
      </w:r>
    </w:p>
  </w:footnote>
  <w:footnote w:type="continuationSeparator" w:id="0">
    <w:p w:rsidR="003A0144" w:rsidRDefault="003A0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056" w:rsidRPr="00454197" w:rsidRDefault="008A3056" w:rsidP="0078295A">
    <w:pPr>
      <w:pStyle w:val="Header"/>
      <w:pBdr>
        <w:bottom w:val="single" w:sz="8" w:space="1" w:color="auto"/>
      </w:pBdr>
      <w:spacing w:after="240"/>
      <w:ind w:right="-36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3FA3"/>
    <w:multiLevelType w:val="hybridMultilevel"/>
    <w:tmpl w:val="A96C1180"/>
    <w:lvl w:ilvl="0" w:tplc="AF26CFD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C4664"/>
    <w:multiLevelType w:val="hybridMultilevel"/>
    <w:tmpl w:val="B1E2D4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24B11"/>
    <w:multiLevelType w:val="hybridMultilevel"/>
    <w:tmpl w:val="143C8F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733A4"/>
    <w:multiLevelType w:val="hybridMultilevel"/>
    <w:tmpl w:val="57D8757A"/>
    <w:lvl w:ilvl="0" w:tplc="71C88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60369"/>
    <w:multiLevelType w:val="hybridMultilevel"/>
    <w:tmpl w:val="E9447D4E"/>
    <w:lvl w:ilvl="0" w:tplc="A89E4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F2063"/>
    <w:multiLevelType w:val="hybridMultilevel"/>
    <w:tmpl w:val="B2DADA54"/>
    <w:lvl w:ilvl="0" w:tplc="A4E2F800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CB05098"/>
    <w:multiLevelType w:val="hybridMultilevel"/>
    <w:tmpl w:val="5CE8CC54"/>
    <w:lvl w:ilvl="0" w:tplc="546E6F0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62026"/>
    <w:multiLevelType w:val="hybridMultilevel"/>
    <w:tmpl w:val="1EEA39B8"/>
    <w:lvl w:ilvl="0" w:tplc="95BCCBAC">
      <w:start w:val="1"/>
      <w:numFmt w:val="decimal"/>
      <w:lvlText w:val="(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863273"/>
    <w:multiLevelType w:val="hybridMultilevel"/>
    <w:tmpl w:val="7F82129A"/>
    <w:lvl w:ilvl="0" w:tplc="2460F1CC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A270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D0829DD"/>
    <w:multiLevelType w:val="hybridMultilevel"/>
    <w:tmpl w:val="9B8AAA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A3061"/>
    <w:multiLevelType w:val="hybridMultilevel"/>
    <w:tmpl w:val="F09E8976"/>
    <w:lvl w:ilvl="0" w:tplc="A47842A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F1A85D9A">
      <w:start w:val="1"/>
      <w:numFmt w:val="decimal"/>
      <w:lvlText w:val="(%3)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5CE2C7A"/>
    <w:multiLevelType w:val="hybridMultilevel"/>
    <w:tmpl w:val="1E98ECBE"/>
    <w:lvl w:ilvl="0" w:tplc="B5F050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4F802BC"/>
    <w:multiLevelType w:val="singleLevel"/>
    <w:tmpl w:val="FDAC5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56FA6A79"/>
    <w:multiLevelType w:val="hybridMultilevel"/>
    <w:tmpl w:val="BFF24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2023902"/>
    <w:multiLevelType w:val="hybridMultilevel"/>
    <w:tmpl w:val="FE48B29A"/>
    <w:lvl w:ilvl="0" w:tplc="623853A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44B78"/>
    <w:multiLevelType w:val="hybridMultilevel"/>
    <w:tmpl w:val="E92A806C"/>
    <w:lvl w:ilvl="0" w:tplc="7048F90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6797EA0"/>
    <w:multiLevelType w:val="hybridMultilevel"/>
    <w:tmpl w:val="B2F27FC6"/>
    <w:lvl w:ilvl="0" w:tplc="392CA8FE">
      <w:start w:val="1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74F80"/>
    <w:multiLevelType w:val="hybridMultilevel"/>
    <w:tmpl w:val="2474C9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366643C6">
      <w:start w:val="1"/>
      <w:numFmt w:val="decimal"/>
      <w:lvlText w:val="(%3)"/>
      <w:lvlJc w:val="left"/>
      <w:pPr>
        <w:ind w:left="271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EA00AC9"/>
    <w:multiLevelType w:val="hybridMultilevel"/>
    <w:tmpl w:val="969C84A0"/>
    <w:lvl w:ilvl="0" w:tplc="72D4BCEE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5"/>
  </w:num>
  <w:num w:numId="4">
    <w:abstractNumId w:val="18"/>
  </w:num>
  <w:num w:numId="5">
    <w:abstractNumId w:val="11"/>
  </w:num>
  <w:num w:numId="6">
    <w:abstractNumId w:val="19"/>
  </w:num>
  <w:num w:numId="7">
    <w:abstractNumId w:val="22"/>
  </w:num>
  <w:num w:numId="8">
    <w:abstractNumId w:val="0"/>
  </w:num>
  <w:num w:numId="9">
    <w:abstractNumId w:val="9"/>
  </w:num>
  <w:num w:numId="10">
    <w:abstractNumId w:val="17"/>
  </w:num>
  <w:num w:numId="11">
    <w:abstractNumId w:val="16"/>
  </w:num>
  <w:num w:numId="12">
    <w:abstractNumId w:val="1"/>
  </w:num>
  <w:num w:numId="13">
    <w:abstractNumId w:val="7"/>
  </w:num>
  <w:num w:numId="14">
    <w:abstractNumId w:val="14"/>
  </w:num>
  <w:num w:numId="15">
    <w:abstractNumId w:val="5"/>
  </w:num>
  <w:num w:numId="16">
    <w:abstractNumId w:val="12"/>
  </w:num>
  <w:num w:numId="17">
    <w:abstractNumId w:val="23"/>
  </w:num>
  <w:num w:numId="18">
    <w:abstractNumId w:val="2"/>
  </w:num>
  <w:num w:numId="19">
    <w:abstractNumId w:val="4"/>
  </w:num>
  <w:num w:numId="20">
    <w:abstractNumId w:val="21"/>
  </w:num>
  <w:num w:numId="21">
    <w:abstractNumId w:val="20"/>
  </w:num>
  <w:num w:numId="22">
    <w:abstractNumId w:val="3"/>
  </w:num>
  <w:num w:numId="23">
    <w:abstractNumId w:val="24"/>
  </w:num>
  <w:num w:numId="24">
    <w:abstractNumId w:val="13"/>
  </w:num>
  <w:num w:numId="25">
    <w:abstractNumId w:val="8"/>
  </w:num>
  <w:num w:numId="26">
    <w:abstractNumId w:val="26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1E46"/>
    <w:rsid w:val="00007555"/>
    <w:rsid w:val="00010B5F"/>
    <w:rsid w:val="00027D34"/>
    <w:rsid w:val="00027DD6"/>
    <w:rsid w:val="00030892"/>
    <w:rsid w:val="000366FC"/>
    <w:rsid w:val="00041DE6"/>
    <w:rsid w:val="0004583D"/>
    <w:rsid w:val="00047DD3"/>
    <w:rsid w:val="0005238E"/>
    <w:rsid w:val="00064E75"/>
    <w:rsid w:val="000761E4"/>
    <w:rsid w:val="00076751"/>
    <w:rsid w:val="000767FD"/>
    <w:rsid w:val="00081145"/>
    <w:rsid w:val="00082418"/>
    <w:rsid w:val="0008322C"/>
    <w:rsid w:val="00085AB4"/>
    <w:rsid w:val="000915F7"/>
    <w:rsid w:val="000920D0"/>
    <w:rsid w:val="0009348D"/>
    <w:rsid w:val="00096136"/>
    <w:rsid w:val="000A02C9"/>
    <w:rsid w:val="000A1577"/>
    <w:rsid w:val="000B1611"/>
    <w:rsid w:val="000B1B78"/>
    <w:rsid w:val="000B5821"/>
    <w:rsid w:val="000C0113"/>
    <w:rsid w:val="000C1D2B"/>
    <w:rsid w:val="000C33FA"/>
    <w:rsid w:val="000C4844"/>
    <w:rsid w:val="000C5D7B"/>
    <w:rsid w:val="000C60AE"/>
    <w:rsid w:val="000D7DBB"/>
    <w:rsid w:val="000E39EB"/>
    <w:rsid w:val="000F4136"/>
    <w:rsid w:val="00101668"/>
    <w:rsid w:val="0010761F"/>
    <w:rsid w:val="0012135D"/>
    <w:rsid w:val="00121AAB"/>
    <w:rsid w:val="00121CE0"/>
    <w:rsid w:val="00130825"/>
    <w:rsid w:val="00130FA9"/>
    <w:rsid w:val="0013106B"/>
    <w:rsid w:val="00132193"/>
    <w:rsid w:val="00136CC8"/>
    <w:rsid w:val="0014031A"/>
    <w:rsid w:val="0014084A"/>
    <w:rsid w:val="00144BD0"/>
    <w:rsid w:val="00146F66"/>
    <w:rsid w:val="001538FC"/>
    <w:rsid w:val="00154BAE"/>
    <w:rsid w:val="00161DC8"/>
    <w:rsid w:val="00164661"/>
    <w:rsid w:val="001661AF"/>
    <w:rsid w:val="0017027E"/>
    <w:rsid w:val="00174B97"/>
    <w:rsid w:val="0017619D"/>
    <w:rsid w:val="00185BBD"/>
    <w:rsid w:val="00186DE5"/>
    <w:rsid w:val="001956BF"/>
    <w:rsid w:val="00197908"/>
    <w:rsid w:val="001A1D14"/>
    <w:rsid w:val="001C45A2"/>
    <w:rsid w:val="001C7C6F"/>
    <w:rsid w:val="001D01D4"/>
    <w:rsid w:val="001D21C4"/>
    <w:rsid w:val="001D3BD5"/>
    <w:rsid w:val="001E22A9"/>
    <w:rsid w:val="001E2D3E"/>
    <w:rsid w:val="001E499F"/>
    <w:rsid w:val="001F6F75"/>
    <w:rsid w:val="001F7DFC"/>
    <w:rsid w:val="0020111D"/>
    <w:rsid w:val="00201596"/>
    <w:rsid w:val="00202068"/>
    <w:rsid w:val="002072DA"/>
    <w:rsid w:val="002072F2"/>
    <w:rsid w:val="0021411E"/>
    <w:rsid w:val="00215C86"/>
    <w:rsid w:val="00215D36"/>
    <w:rsid w:val="00216C0A"/>
    <w:rsid w:val="00220F73"/>
    <w:rsid w:val="0022288B"/>
    <w:rsid w:val="0022726F"/>
    <w:rsid w:val="00227CD5"/>
    <w:rsid w:val="00232EF8"/>
    <w:rsid w:val="0023311F"/>
    <w:rsid w:val="00251AE7"/>
    <w:rsid w:val="00255ED1"/>
    <w:rsid w:val="00260184"/>
    <w:rsid w:val="00280581"/>
    <w:rsid w:val="00285DCA"/>
    <w:rsid w:val="00287C1F"/>
    <w:rsid w:val="002945D6"/>
    <w:rsid w:val="002949F0"/>
    <w:rsid w:val="00295045"/>
    <w:rsid w:val="0029609F"/>
    <w:rsid w:val="002A314C"/>
    <w:rsid w:val="002B0029"/>
    <w:rsid w:val="002B51BD"/>
    <w:rsid w:val="002B640A"/>
    <w:rsid w:val="002B6C4C"/>
    <w:rsid w:val="002C004F"/>
    <w:rsid w:val="002C03ED"/>
    <w:rsid w:val="002C1448"/>
    <w:rsid w:val="002C386D"/>
    <w:rsid w:val="002D3E91"/>
    <w:rsid w:val="002D72E2"/>
    <w:rsid w:val="002E6259"/>
    <w:rsid w:val="002E6934"/>
    <w:rsid w:val="002F3BA7"/>
    <w:rsid w:val="002F4C97"/>
    <w:rsid w:val="00300A23"/>
    <w:rsid w:val="00301E9A"/>
    <w:rsid w:val="0030291B"/>
    <w:rsid w:val="003118DC"/>
    <w:rsid w:val="00314583"/>
    <w:rsid w:val="00316054"/>
    <w:rsid w:val="00316814"/>
    <w:rsid w:val="00316955"/>
    <w:rsid w:val="003169B2"/>
    <w:rsid w:val="00321D9F"/>
    <w:rsid w:val="00321EB6"/>
    <w:rsid w:val="00324DE8"/>
    <w:rsid w:val="0032685E"/>
    <w:rsid w:val="003357D3"/>
    <w:rsid w:val="003400F7"/>
    <w:rsid w:val="003453B3"/>
    <w:rsid w:val="0034681C"/>
    <w:rsid w:val="003526EA"/>
    <w:rsid w:val="00354A87"/>
    <w:rsid w:val="003620F1"/>
    <w:rsid w:val="00363C44"/>
    <w:rsid w:val="00367A4C"/>
    <w:rsid w:val="0037062C"/>
    <w:rsid w:val="003727E2"/>
    <w:rsid w:val="00373ABB"/>
    <w:rsid w:val="003770F2"/>
    <w:rsid w:val="00377F01"/>
    <w:rsid w:val="00383CF7"/>
    <w:rsid w:val="00386041"/>
    <w:rsid w:val="00392D78"/>
    <w:rsid w:val="003A0144"/>
    <w:rsid w:val="003A0603"/>
    <w:rsid w:val="003A36F5"/>
    <w:rsid w:val="003A5A9C"/>
    <w:rsid w:val="003B4124"/>
    <w:rsid w:val="003B5EB9"/>
    <w:rsid w:val="003C2984"/>
    <w:rsid w:val="003F2422"/>
    <w:rsid w:val="00402A4B"/>
    <w:rsid w:val="00413C3D"/>
    <w:rsid w:val="004259F1"/>
    <w:rsid w:val="00434687"/>
    <w:rsid w:val="00434B35"/>
    <w:rsid w:val="00436226"/>
    <w:rsid w:val="00441BC2"/>
    <w:rsid w:val="0044276A"/>
    <w:rsid w:val="00444582"/>
    <w:rsid w:val="00454197"/>
    <w:rsid w:val="00460644"/>
    <w:rsid w:val="004614C5"/>
    <w:rsid w:val="00485561"/>
    <w:rsid w:val="004A1B51"/>
    <w:rsid w:val="004A1D32"/>
    <w:rsid w:val="004A4C7F"/>
    <w:rsid w:val="004A71C7"/>
    <w:rsid w:val="004C17C6"/>
    <w:rsid w:val="004C4DD6"/>
    <w:rsid w:val="004C53F0"/>
    <w:rsid w:val="004C78F4"/>
    <w:rsid w:val="004D1E42"/>
    <w:rsid w:val="004D4239"/>
    <w:rsid w:val="004D4A2C"/>
    <w:rsid w:val="004D5705"/>
    <w:rsid w:val="004E5851"/>
    <w:rsid w:val="004E6236"/>
    <w:rsid w:val="004F4F4D"/>
    <w:rsid w:val="005006CB"/>
    <w:rsid w:val="00513414"/>
    <w:rsid w:val="00515472"/>
    <w:rsid w:val="00515E9E"/>
    <w:rsid w:val="00516191"/>
    <w:rsid w:val="00522C39"/>
    <w:rsid w:val="00535FB0"/>
    <w:rsid w:val="005364D3"/>
    <w:rsid w:val="005505B5"/>
    <w:rsid w:val="00553B45"/>
    <w:rsid w:val="00555974"/>
    <w:rsid w:val="00557816"/>
    <w:rsid w:val="00560277"/>
    <w:rsid w:val="00562022"/>
    <w:rsid w:val="005643DA"/>
    <w:rsid w:val="0056504C"/>
    <w:rsid w:val="005677EF"/>
    <w:rsid w:val="00573089"/>
    <w:rsid w:val="00583328"/>
    <w:rsid w:val="00585AB6"/>
    <w:rsid w:val="005915C0"/>
    <w:rsid w:val="00591FE6"/>
    <w:rsid w:val="00594B65"/>
    <w:rsid w:val="00594BF2"/>
    <w:rsid w:val="005B2E17"/>
    <w:rsid w:val="005C1B9B"/>
    <w:rsid w:val="005C2A43"/>
    <w:rsid w:val="005C5342"/>
    <w:rsid w:val="005D6BF6"/>
    <w:rsid w:val="005E08C0"/>
    <w:rsid w:val="005E1447"/>
    <w:rsid w:val="005E2318"/>
    <w:rsid w:val="005F0188"/>
    <w:rsid w:val="005F55BC"/>
    <w:rsid w:val="00603A4B"/>
    <w:rsid w:val="006056B3"/>
    <w:rsid w:val="00605927"/>
    <w:rsid w:val="0061219A"/>
    <w:rsid w:val="00621452"/>
    <w:rsid w:val="00624396"/>
    <w:rsid w:val="00626346"/>
    <w:rsid w:val="0063444D"/>
    <w:rsid w:val="00637834"/>
    <w:rsid w:val="00642F2E"/>
    <w:rsid w:val="00650B3E"/>
    <w:rsid w:val="0065513C"/>
    <w:rsid w:val="0066259D"/>
    <w:rsid w:val="00665FCF"/>
    <w:rsid w:val="006717BE"/>
    <w:rsid w:val="0067693A"/>
    <w:rsid w:val="0067768C"/>
    <w:rsid w:val="00680383"/>
    <w:rsid w:val="006837FA"/>
    <w:rsid w:val="0068418A"/>
    <w:rsid w:val="00686D93"/>
    <w:rsid w:val="0069740A"/>
    <w:rsid w:val="006A3845"/>
    <w:rsid w:val="006A4F41"/>
    <w:rsid w:val="006A5E59"/>
    <w:rsid w:val="006B32D8"/>
    <w:rsid w:val="006B416A"/>
    <w:rsid w:val="006B7009"/>
    <w:rsid w:val="006B7AD1"/>
    <w:rsid w:val="006C3014"/>
    <w:rsid w:val="006D4A97"/>
    <w:rsid w:val="006D5985"/>
    <w:rsid w:val="006E252D"/>
    <w:rsid w:val="006E66D4"/>
    <w:rsid w:val="006E700E"/>
    <w:rsid w:val="006E7773"/>
    <w:rsid w:val="006F7DCF"/>
    <w:rsid w:val="00700AA9"/>
    <w:rsid w:val="00706C0E"/>
    <w:rsid w:val="00707872"/>
    <w:rsid w:val="00712D2C"/>
    <w:rsid w:val="00713F02"/>
    <w:rsid w:val="0071442E"/>
    <w:rsid w:val="007167C0"/>
    <w:rsid w:val="00721E18"/>
    <w:rsid w:val="00723858"/>
    <w:rsid w:val="00725940"/>
    <w:rsid w:val="0072648C"/>
    <w:rsid w:val="00727534"/>
    <w:rsid w:val="00736356"/>
    <w:rsid w:val="007418DA"/>
    <w:rsid w:val="00742564"/>
    <w:rsid w:val="007427F4"/>
    <w:rsid w:val="00744540"/>
    <w:rsid w:val="007447F7"/>
    <w:rsid w:val="00746FBC"/>
    <w:rsid w:val="00752B90"/>
    <w:rsid w:val="0075410D"/>
    <w:rsid w:val="00754628"/>
    <w:rsid w:val="0076096A"/>
    <w:rsid w:val="00761476"/>
    <w:rsid w:val="00764690"/>
    <w:rsid w:val="00771330"/>
    <w:rsid w:val="00775192"/>
    <w:rsid w:val="0078295A"/>
    <w:rsid w:val="00785B2C"/>
    <w:rsid w:val="007869D7"/>
    <w:rsid w:val="00786ECA"/>
    <w:rsid w:val="00793E2B"/>
    <w:rsid w:val="00794850"/>
    <w:rsid w:val="00796EB4"/>
    <w:rsid w:val="0079727E"/>
    <w:rsid w:val="007A13E3"/>
    <w:rsid w:val="007A39FB"/>
    <w:rsid w:val="007C6E17"/>
    <w:rsid w:val="007C7501"/>
    <w:rsid w:val="007D1AD6"/>
    <w:rsid w:val="007D1CB1"/>
    <w:rsid w:val="007D2E2C"/>
    <w:rsid w:val="007E1099"/>
    <w:rsid w:val="007E382D"/>
    <w:rsid w:val="007F134F"/>
    <w:rsid w:val="007F2CDB"/>
    <w:rsid w:val="007F53E6"/>
    <w:rsid w:val="007F5BAF"/>
    <w:rsid w:val="008033E5"/>
    <w:rsid w:val="00820C4F"/>
    <w:rsid w:val="00821CFD"/>
    <w:rsid w:val="00823B31"/>
    <w:rsid w:val="00833966"/>
    <w:rsid w:val="00833EC9"/>
    <w:rsid w:val="0083401F"/>
    <w:rsid w:val="00834A82"/>
    <w:rsid w:val="00836F59"/>
    <w:rsid w:val="0083775F"/>
    <w:rsid w:val="00840D8A"/>
    <w:rsid w:val="0084732C"/>
    <w:rsid w:val="00857111"/>
    <w:rsid w:val="00862700"/>
    <w:rsid w:val="00870CC9"/>
    <w:rsid w:val="008732E6"/>
    <w:rsid w:val="00873C30"/>
    <w:rsid w:val="00881ED7"/>
    <w:rsid w:val="008823E1"/>
    <w:rsid w:val="008938D3"/>
    <w:rsid w:val="00896E9E"/>
    <w:rsid w:val="008A2DB1"/>
    <w:rsid w:val="008A3056"/>
    <w:rsid w:val="008A4C62"/>
    <w:rsid w:val="008A742E"/>
    <w:rsid w:val="008A7FDA"/>
    <w:rsid w:val="008B08EA"/>
    <w:rsid w:val="008B396A"/>
    <w:rsid w:val="008D01C0"/>
    <w:rsid w:val="008D3A76"/>
    <w:rsid w:val="008E29D6"/>
    <w:rsid w:val="008E4335"/>
    <w:rsid w:val="00901924"/>
    <w:rsid w:val="00903D9F"/>
    <w:rsid w:val="00904FCA"/>
    <w:rsid w:val="00907ECE"/>
    <w:rsid w:val="00912929"/>
    <w:rsid w:val="0091423A"/>
    <w:rsid w:val="009144F4"/>
    <w:rsid w:val="00920D9F"/>
    <w:rsid w:val="00927E2A"/>
    <w:rsid w:val="00931A34"/>
    <w:rsid w:val="009365B8"/>
    <w:rsid w:val="0093722B"/>
    <w:rsid w:val="00942673"/>
    <w:rsid w:val="00944AFB"/>
    <w:rsid w:val="009501C9"/>
    <w:rsid w:val="009532A0"/>
    <w:rsid w:val="009534F6"/>
    <w:rsid w:val="009547E9"/>
    <w:rsid w:val="00957FEB"/>
    <w:rsid w:val="00963BB7"/>
    <w:rsid w:val="00964841"/>
    <w:rsid w:val="00970623"/>
    <w:rsid w:val="00974004"/>
    <w:rsid w:val="0097771D"/>
    <w:rsid w:val="0098071A"/>
    <w:rsid w:val="00985C1D"/>
    <w:rsid w:val="00993677"/>
    <w:rsid w:val="00996E57"/>
    <w:rsid w:val="00997907"/>
    <w:rsid w:val="009B02E7"/>
    <w:rsid w:val="009B0C14"/>
    <w:rsid w:val="009B1934"/>
    <w:rsid w:val="009C0413"/>
    <w:rsid w:val="009C04F7"/>
    <w:rsid w:val="009C0DAE"/>
    <w:rsid w:val="009C6AAA"/>
    <w:rsid w:val="009D0202"/>
    <w:rsid w:val="009D3269"/>
    <w:rsid w:val="009E13A5"/>
    <w:rsid w:val="009E1936"/>
    <w:rsid w:val="009E3037"/>
    <w:rsid w:val="009E5391"/>
    <w:rsid w:val="009E5C10"/>
    <w:rsid w:val="009E6742"/>
    <w:rsid w:val="009E73A1"/>
    <w:rsid w:val="009F0B0E"/>
    <w:rsid w:val="009F2116"/>
    <w:rsid w:val="009F2881"/>
    <w:rsid w:val="009F5DB3"/>
    <w:rsid w:val="00A05532"/>
    <w:rsid w:val="00A14349"/>
    <w:rsid w:val="00A27E51"/>
    <w:rsid w:val="00A41597"/>
    <w:rsid w:val="00A43A73"/>
    <w:rsid w:val="00A4766F"/>
    <w:rsid w:val="00A70317"/>
    <w:rsid w:val="00A72DD2"/>
    <w:rsid w:val="00A77575"/>
    <w:rsid w:val="00A81D83"/>
    <w:rsid w:val="00A82CE5"/>
    <w:rsid w:val="00A8540B"/>
    <w:rsid w:val="00A93513"/>
    <w:rsid w:val="00A96FFA"/>
    <w:rsid w:val="00AA3189"/>
    <w:rsid w:val="00AA5ED4"/>
    <w:rsid w:val="00AB1EFB"/>
    <w:rsid w:val="00AB23D5"/>
    <w:rsid w:val="00AB30EE"/>
    <w:rsid w:val="00AB461A"/>
    <w:rsid w:val="00AC3F3D"/>
    <w:rsid w:val="00AC7766"/>
    <w:rsid w:val="00AD08C9"/>
    <w:rsid w:val="00AD1A12"/>
    <w:rsid w:val="00AD4931"/>
    <w:rsid w:val="00AD4ACD"/>
    <w:rsid w:val="00AD67A4"/>
    <w:rsid w:val="00AE3BDE"/>
    <w:rsid w:val="00AE3C65"/>
    <w:rsid w:val="00AE654F"/>
    <w:rsid w:val="00AE668F"/>
    <w:rsid w:val="00AE7BF2"/>
    <w:rsid w:val="00AF0FBA"/>
    <w:rsid w:val="00AF1385"/>
    <w:rsid w:val="00AF1A0A"/>
    <w:rsid w:val="00AF1E30"/>
    <w:rsid w:val="00AF70E7"/>
    <w:rsid w:val="00AF7887"/>
    <w:rsid w:val="00B06158"/>
    <w:rsid w:val="00B14782"/>
    <w:rsid w:val="00B307B4"/>
    <w:rsid w:val="00B36072"/>
    <w:rsid w:val="00B36866"/>
    <w:rsid w:val="00B459D7"/>
    <w:rsid w:val="00B50DFF"/>
    <w:rsid w:val="00B51343"/>
    <w:rsid w:val="00B565F0"/>
    <w:rsid w:val="00B57D4F"/>
    <w:rsid w:val="00B62030"/>
    <w:rsid w:val="00B63232"/>
    <w:rsid w:val="00B635AA"/>
    <w:rsid w:val="00B7471E"/>
    <w:rsid w:val="00B77925"/>
    <w:rsid w:val="00B80F10"/>
    <w:rsid w:val="00B833B8"/>
    <w:rsid w:val="00B871F2"/>
    <w:rsid w:val="00B92409"/>
    <w:rsid w:val="00BB3630"/>
    <w:rsid w:val="00BB4280"/>
    <w:rsid w:val="00BB6A74"/>
    <w:rsid w:val="00BC086F"/>
    <w:rsid w:val="00BC1A99"/>
    <w:rsid w:val="00BC39EF"/>
    <w:rsid w:val="00BC4D72"/>
    <w:rsid w:val="00BC7727"/>
    <w:rsid w:val="00BD4E5B"/>
    <w:rsid w:val="00BE2C11"/>
    <w:rsid w:val="00BE6422"/>
    <w:rsid w:val="00BF36D6"/>
    <w:rsid w:val="00BF37DB"/>
    <w:rsid w:val="00BF4810"/>
    <w:rsid w:val="00BF79BA"/>
    <w:rsid w:val="00C0425F"/>
    <w:rsid w:val="00C053F3"/>
    <w:rsid w:val="00C1029E"/>
    <w:rsid w:val="00C10812"/>
    <w:rsid w:val="00C13661"/>
    <w:rsid w:val="00C13C0B"/>
    <w:rsid w:val="00C15B98"/>
    <w:rsid w:val="00C16261"/>
    <w:rsid w:val="00C321E5"/>
    <w:rsid w:val="00C32613"/>
    <w:rsid w:val="00C33892"/>
    <w:rsid w:val="00C37EDB"/>
    <w:rsid w:val="00C400D6"/>
    <w:rsid w:val="00C44B71"/>
    <w:rsid w:val="00C51B32"/>
    <w:rsid w:val="00C540DD"/>
    <w:rsid w:val="00C54522"/>
    <w:rsid w:val="00C56AB6"/>
    <w:rsid w:val="00C63E8B"/>
    <w:rsid w:val="00C6409A"/>
    <w:rsid w:val="00C64525"/>
    <w:rsid w:val="00C75F05"/>
    <w:rsid w:val="00C80E3B"/>
    <w:rsid w:val="00C93773"/>
    <w:rsid w:val="00C97A07"/>
    <w:rsid w:val="00CA1B7C"/>
    <w:rsid w:val="00CA298F"/>
    <w:rsid w:val="00CA4CEF"/>
    <w:rsid w:val="00CA555E"/>
    <w:rsid w:val="00CA5A96"/>
    <w:rsid w:val="00CA6E33"/>
    <w:rsid w:val="00CB1533"/>
    <w:rsid w:val="00CB1578"/>
    <w:rsid w:val="00CB57EA"/>
    <w:rsid w:val="00CB7A48"/>
    <w:rsid w:val="00CC467A"/>
    <w:rsid w:val="00CD3DC3"/>
    <w:rsid w:val="00CE0ACD"/>
    <w:rsid w:val="00CE2CA4"/>
    <w:rsid w:val="00CE3C6D"/>
    <w:rsid w:val="00CF5C83"/>
    <w:rsid w:val="00CF73E7"/>
    <w:rsid w:val="00D12B16"/>
    <w:rsid w:val="00D13109"/>
    <w:rsid w:val="00D13F50"/>
    <w:rsid w:val="00D1713A"/>
    <w:rsid w:val="00D17F43"/>
    <w:rsid w:val="00D20093"/>
    <w:rsid w:val="00D21436"/>
    <w:rsid w:val="00D23542"/>
    <w:rsid w:val="00D262E3"/>
    <w:rsid w:val="00D34DF6"/>
    <w:rsid w:val="00D4270F"/>
    <w:rsid w:val="00D47AE2"/>
    <w:rsid w:val="00D47CEC"/>
    <w:rsid w:val="00D679AD"/>
    <w:rsid w:val="00D70605"/>
    <w:rsid w:val="00D76897"/>
    <w:rsid w:val="00D86A2F"/>
    <w:rsid w:val="00DB044C"/>
    <w:rsid w:val="00DB151A"/>
    <w:rsid w:val="00DB250E"/>
    <w:rsid w:val="00DC2CD9"/>
    <w:rsid w:val="00DC53B9"/>
    <w:rsid w:val="00DC709A"/>
    <w:rsid w:val="00DD6664"/>
    <w:rsid w:val="00DE1F86"/>
    <w:rsid w:val="00DE2B40"/>
    <w:rsid w:val="00DE42B8"/>
    <w:rsid w:val="00DE6D91"/>
    <w:rsid w:val="00DF1B77"/>
    <w:rsid w:val="00DF77C4"/>
    <w:rsid w:val="00E0027F"/>
    <w:rsid w:val="00E14165"/>
    <w:rsid w:val="00E167A2"/>
    <w:rsid w:val="00E219A3"/>
    <w:rsid w:val="00E241F4"/>
    <w:rsid w:val="00E25651"/>
    <w:rsid w:val="00E33E2A"/>
    <w:rsid w:val="00E35C75"/>
    <w:rsid w:val="00E40850"/>
    <w:rsid w:val="00E429C5"/>
    <w:rsid w:val="00E44C64"/>
    <w:rsid w:val="00E516B6"/>
    <w:rsid w:val="00E52A26"/>
    <w:rsid w:val="00E52B5B"/>
    <w:rsid w:val="00E624AE"/>
    <w:rsid w:val="00E70DA0"/>
    <w:rsid w:val="00E721D2"/>
    <w:rsid w:val="00E86235"/>
    <w:rsid w:val="00E97DB6"/>
    <w:rsid w:val="00EA29CF"/>
    <w:rsid w:val="00EB3E4D"/>
    <w:rsid w:val="00EB53E1"/>
    <w:rsid w:val="00EB5A56"/>
    <w:rsid w:val="00EC0C47"/>
    <w:rsid w:val="00EC3D9B"/>
    <w:rsid w:val="00EC66BB"/>
    <w:rsid w:val="00EC6E47"/>
    <w:rsid w:val="00ED1817"/>
    <w:rsid w:val="00ED390D"/>
    <w:rsid w:val="00EE1DEB"/>
    <w:rsid w:val="00EE67E3"/>
    <w:rsid w:val="00EF2BC3"/>
    <w:rsid w:val="00EF4AD7"/>
    <w:rsid w:val="00EF52FD"/>
    <w:rsid w:val="00EF7EE8"/>
    <w:rsid w:val="00F010EF"/>
    <w:rsid w:val="00F01E0E"/>
    <w:rsid w:val="00F064D1"/>
    <w:rsid w:val="00F14379"/>
    <w:rsid w:val="00F17EF2"/>
    <w:rsid w:val="00F22920"/>
    <w:rsid w:val="00F236F5"/>
    <w:rsid w:val="00F23A4F"/>
    <w:rsid w:val="00F42328"/>
    <w:rsid w:val="00F42E9C"/>
    <w:rsid w:val="00F43835"/>
    <w:rsid w:val="00F4567F"/>
    <w:rsid w:val="00F45929"/>
    <w:rsid w:val="00F508B5"/>
    <w:rsid w:val="00F533B6"/>
    <w:rsid w:val="00F60E1D"/>
    <w:rsid w:val="00F6103B"/>
    <w:rsid w:val="00F64A58"/>
    <w:rsid w:val="00F67839"/>
    <w:rsid w:val="00F67F12"/>
    <w:rsid w:val="00F71B58"/>
    <w:rsid w:val="00F72141"/>
    <w:rsid w:val="00F75D8C"/>
    <w:rsid w:val="00F871F3"/>
    <w:rsid w:val="00F91063"/>
    <w:rsid w:val="00FA2B5A"/>
    <w:rsid w:val="00FA4A6B"/>
    <w:rsid w:val="00FA7609"/>
    <w:rsid w:val="00FB0A42"/>
    <w:rsid w:val="00FB18C9"/>
    <w:rsid w:val="00FB3D76"/>
    <w:rsid w:val="00FC2C7C"/>
    <w:rsid w:val="00FC366C"/>
    <w:rsid w:val="00FC73D7"/>
    <w:rsid w:val="00FD3463"/>
    <w:rsid w:val="00FD6AC8"/>
    <w:rsid w:val="00FE3ABE"/>
    <w:rsid w:val="00FF0453"/>
    <w:rsid w:val="00FF29C0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B10A47-DABE-445D-A05A-06DEC6A27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b/>
      <w:sz w:val="22"/>
      <w:lang w:val="x-none" w:eastAsia="x-none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pPr>
      <w:spacing w:after="120"/>
      <w:jc w:val="both"/>
    </w:pPr>
    <w:rPr>
      <w:sz w:val="22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73C30"/>
  </w:style>
  <w:style w:type="character" w:styleId="CommentReference">
    <w:name w:val="annotation reference"/>
    <w:rsid w:val="005E08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08C0"/>
  </w:style>
  <w:style w:type="character" w:customStyle="1" w:styleId="CommentTextChar">
    <w:name w:val="Comment Text Char"/>
    <w:basedOn w:val="DefaultParagraphFont"/>
    <w:link w:val="CommentText"/>
    <w:rsid w:val="005E08C0"/>
  </w:style>
  <w:style w:type="paragraph" w:styleId="CommentSubject">
    <w:name w:val="annotation subject"/>
    <w:basedOn w:val="CommentText"/>
    <w:next w:val="CommentText"/>
    <w:link w:val="CommentSubjectChar"/>
    <w:rsid w:val="005E08C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E08C0"/>
    <w:rPr>
      <w:b/>
      <w:bCs/>
    </w:rPr>
  </w:style>
  <w:style w:type="paragraph" w:styleId="BalloonText">
    <w:name w:val="Balloon Text"/>
    <w:basedOn w:val="Normal"/>
    <w:link w:val="BalloonTextChar"/>
    <w:rsid w:val="005E08C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E08C0"/>
    <w:rPr>
      <w:rFonts w:ascii="Tahoma" w:hAnsi="Tahoma" w:cs="Tahoma"/>
      <w:sz w:val="16"/>
      <w:szCs w:val="16"/>
    </w:rPr>
  </w:style>
  <w:style w:type="character" w:styleId="Hyperlink">
    <w:name w:val="Hyperlink"/>
    <w:rsid w:val="00D20093"/>
    <w:rPr>
      <w:color w:val="0000FF"/>
      <w:u w:val="single"/>
    </w:rPr>
  </w:style>
  <w:style w:type="character" w:styleId="FollowedHyperlink">
    <w:name w:val="FollowedHyperlink"/>
    <w:rsid w:val="00D20093"/>
    <w:rPr>
      <w:color w:val="800080"/>
      <w:u w:val="single"/>
    </w:rPr>
  </w:style>
  <w:style w:type="character" w:customStyle="1" w:styleId="Heading1Char">
    <w:name w:val="Heading 1 Char"/>
    <w:link w:val="Heading1"/>
    <w:rsid w:val="002072F2"/>
    <w:rPr>
      <w:b/>
      <w:sz w:val="22"/>
    </w:rPr>
  </w:style>
  <w:style w:type="character" w:customStyle="1" w:styleId="BodyText3Char">
    <w:name w:val="Body Text 3 Char"/>
    <w:link w:val="BodyText3"/>
    <w:rsid w:val="002072F2"/>
    <w:rPr>
      <w:sz w:val="22"/>
    </w:rPr>
  </w:style>
  <w:style w:type="paragraph" w:styleId="BodyTextIndent2">
    <w:name w:val="Body Text Indent 2"/>
    <w:basedOn w:val="Normal"/>
    <w:link w:val="BodyTextIndent2Char"/>
    <w:rsid w:val="004D4A2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D4A2C"/>
  </w:style>
  <w:style w:type="paragraph" w:customStyle="1" w:styleId="Default">
    <w:name w:val="Default"/>
    <w:basedOn w:val="Normal"/>
    <w:rsid w:val="00321D9F"/>
    <w:pPr>
      <w:autoSpaceDE w:val="0"/>
      <w:autoSpaceDN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1DDF8-B624-4935-BF64-3491F941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4995</TotalTime>
  <Pages>1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7157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Read, David</cp:lastModifiedBy>
  <cp:revision>74</cp:revision>
  <cp:lastPrinted>2013-12-06T15:27:00Z</cp:lastPrinted>
  <dcterms:created xsi:type="dcterms:W3CDTF">2014-04-30T11:38:00Z</dcterms:created>
  <dcterms:modified xsi:type="dcterms:W3CDTF">2014-09-15T15:19:00Z</dcterms:modified>
</cp:coreProperties>
</file>